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B59" w:rsidRDefault="00C13B59" w:rsidP="00753609">
      <w:bookmarkStart w:id="0" w:name="_GoBack"/>
      <w:bookmarkEnd w:id="0"/>
    </w:p>
    <w:p w:rsidR="0017298B" w:rsidRDefault="0017298B" w:rsidP="00753609"/>
    <w:p w:rsidR="0017298B" w:rsidRDefault="0017298B" w:rsidP="00753609"/>
    <w:p w:rsidR="0017298B" w:rsidRDefault="0017298B" w:rsidP="00753609"/>
    <w:p w:rsidR="0017298B" w:rsidRDefault="0017298B" w:rsidP="00753609"/>
    <w:p w:rsidR="0017298B" w:rsidRDefault="0017298B" w:rsidP="00753609"/>
    <w:p w:rsidR="0017298B" w:rsidRDefault="0017298B" w:rsidP="00753609"/>
    <w:p w:rsidR="0017298B" w:rsidRDefault="0017298B" w:rsidP="00753609"/>
    <w:p w:rsidR="0017298B" w:rsidRDefault="0017298B" w:rsidP="00753609"/>
    <w:p w:rsidR="0017298B" w:rsidRPr="0017298B" w:rsidRDefault="0017298B" w:rsidP="00283EDA">
      <w:pPr>
        <w:pStyle w:val="Heading1"/>
        <w:spacing w:before="0" w:after="0"/>
        <w:jc w:val="center"/>
      </w:pPr>
      <w:bookmarkStart w:id="1" w:name="_Toc128192973"/>
      <w:bookmarkStart w:id="2" w:name="_Toc128193176"/>
      <w:bookmarkStart w:id="3" w:name="_Toc128193290"/>
      <w:r w:rsidRPr="0017298B">
        <w:t>Standard Operating Procedures (SOPs) for</w:t>
      </w:r>
      <w:bookmarkEnd w:id="1"/>
      <w:bookmarkEnd w:id="2"/>
      <w:bookmarkEnd w:id="3"/>
    </w:p>
    <w:p w:rsidR="0017298B" w:rsidRPr="0017298B" w:rsidRDefault="0017298B" w:rsidP="00283EDA">
      <w:pPr>
        <w:pStyle w:val="Heading1"/>
        <w:spacing w:before="0" w:after="0"/>
        <w:jc w:val="center"/>
      </w:pPr>
      <w:bookmarkStart w:id="4" w:name="_Toc128192974"/>
      <w:bookmarkStart w:id="5" w:name="_Toc128193177"/>
      <w:bookmarkStart w:id="6" w:name="_Toc128193291"/>
      <w:r w:rsidRPr="0017298B">
        <w:t>Rapid Response</w:t>
      </w:r>
      <w:bookmarkEnd w:id="4"/>
      <w:bookmarkEnd w:id="5"/>
      <w:bookmarkEnd w:id="6"/>
      <w:r w:rsidRPr="0017298B">
        <w:t xml:space="preserve"> </w:t>
      </w:r>
      <w:r w:rsidR="00030761">
        <w:t xml:space="preserve">Team </w:t>
      </w:r>
      <w:r w:rsidRPr="0017298B">
        <w:t>for</w:t>
      </w:r>
    </w:p>
    <w:p w:rsidR="0017298B" w:rsidRDefault="0017298B" w:rsidP="00283EDA">
      <w:pPr>
        <w:jc w:val="center"/>
        <w:rPr>
          <w:b/>
          <w:sz w:val="32"/>
          <w:szCs w:val="32"/>
        </w:rPr>
      </w:pPr>
      <w:r w:rsidRPr="0017298B">
        <w:rPr>
          <w:b/>
          <w:sz w:val="32"/>
          <w:szCs w:val="32"/>
        </w:rPr>
        <w:t>Ebola Virus Disease</w:t>
      </w:r>
    </w:p>
    <w:p w:rsidR="0017298B" w:rsidRDefault="0017298B" w:rsidP="00283EDA">
      <w:pPr>
        <w:jc w:val="center"/>
        <w:rPr>
          <w:b/>
          <w:sz w:val="32"/>
          <w:szCs w:val="32"/>
        </w:rPr>
      </w:pPr>
    </w:p>
    <w:p w:rsidR="0017298B" w:rsidRDefault="0017298B" w:rsidP="00283EDA">
      <w:pPr>
        <w:jc w:val="center"/>
        <w:rPr>
          <w:b/>
          <w:sz w:val="32"/>
          <w:szCs w:val="32"/>
        </w:rPr>
      </w:pPr>
    </w:p>
    <w:p w:rsidR="0017298B" w:rsidRDefault="0017298B" w:rsidP="00283EDA">
      <w:pPr>
        <w:jc w:val="center"/>
        <w:rPr>
          <w:b/>
          <w:sz w:val="32"/>
          <w:szCs w:val="32"/>
        </w:rPr>
      </w:pPr>
    </w:p>
    <w:p w:rsidR="0017298B" w:rsidRDefault="0017298B" w:rsidP="00283EDA">
      <w:pPr>
        <w:jc w:val="center"/>
        <w:rPr>
          <w:b/>
          <w:sz w:val="32"/>
          <w:szCs w:val="32"/>
        </w:rPr>
      </w:pPr>
    </w:p>
    <w:p w:rsidR="00FE0059" w:rsidRDefault="00FE0059" w:rsidP="00283EDA">
      <w:pPr>
        <w:jc w:val="center"/>
        <w:rPr>
          <w:b/>
          <w:sz w:val="32"/>
          <w:szCs w:val="32"/>
        </w:rPr>
      </w:pPr>
    </w:p>
    <w:p w:rsidR="00FE0059" w:rsidRDefault="00FE0059" w:rsidP="00283EDA">
      <w:pPr>
        <w:jc w:val="center"/>
        <w:rPr>
          <w:b/>
          <w:sz w:val="32"/>
          <w:szCs w:val="32"/>
        </w:rPr>
      </w:pPr>
    </w:p>
    <w:p w:rsidR="0017298B" w:rsidRDefault="0017298B" w:rsidP="00283EDA">
      <w:pPr>
        <w:jc w:val="center"/>
        <w:rPr>
          <w:b/>
          <w:sz w:val="32"/>
          <w:szCs w:val="32"/>
        </w:rPr>
      </w:pPr>
    </w:p>
    <w:p w:rsidR="0017298B" w:rsidRDefault="0017298B" w:rsidP="00283EDA">
      <w:pPr>
        <w:jc w:val="center"/>
        <w:rPr>
          <w:b/>
          <w:sz w:val="32"/>
          <w:szCs w:val="32"/>
        </w:rPr>
      </w:pPr>
      <w:r>
        <w:rPr>
          <w:b/>
          <w:sz w:val="32"/>
          <w:szCs w:val="32"/>
        </w:rPr>
        <w:t>November 2014</w:t>
      </w:r>
    </w:p>
    <w:p w:rsidR="0017298B" w:rsidRDefault="0017298B" w:rsidP="00283EDA">
      <w:pPr>
        <w:jc w:val="center"/>
        <w:rPr>
          <w:b/>
          <w:sz w:val="32"/>
          <w:szCs w:val="32"/>
        </w:rPr>
      </w:pPr>
    </w:p>
    <w:p w:rsidR="0017298B" w:rsidRDefault="0017298B" w:rsidP="00283EDA">
      <w:pPr>
        <w:jc w:val="center"/>
        <w:rPr>
          <w:b/>
          <w:sz w:val="32"/>
          <w:szCs w:val="32"/>
        </w:rPr>
      </w:pPr>
    </w:p>
    <w:p w:rsidR="0017298B" w:rsidRDefault="0017298B" w:rsidP="00283EDA">
      <w:pPr>
        <w:jc w:val="center"/>
        <w:rPr>
          <w:b/>
          <w:sz w:val="32"/>
          <w:szCs w:val="32"/>
        </w:rPr>
      </w:pPr>
    </w:p>
    <w:p w:rsidR="0017298B" w:rsidRDefault="0017298B" w:rsidP="00283EDA">
      <w:pPr>
        <w:jc w:val="center"/>
        <w:rPr>
          <w:b/>
          <w:sz w:val="32"/>
          <w:szCs w:val="32"/>
        </w:rPr>
      </w:pPr>
    </w:p>
    <w:p w:rsidR="0017298B" w:rsidRDefault="0017298B" w:rsidP="00283EDA">
      <w:pPr>
        <w:jc w:val="center"/>
        <w:rPr>
          <w:b/>
          <w:sz w:val="32"/>
          <w:szCs w:val="32"/>
        </w:rPr>
      </w:pPr>
    </w:p>
    <w:p w:rsidR="0017298B" w:rsidRDefault="0017298B" w:rsidP="00283EDA">
      <w:pPr>
        <w:jc w:val="center"/>
        <w:rPr>
          <w:b/>
          <w:sz w:val="32"/>
          <w:szCs w:val="32"/>
        </w:rPr>
      </w:pPr>
    </w:p>
    <w:p w:rsidR="0017298B" w:rsidRDefault="0017298B" w:rsidP="00283EDA">
      <w:pPr>
        <w:jc w:val="center"/>
        <w:rPr>
          <w:b/>
          <w:sz w:val="32"/>
          <w:szCs w:val="32"/>
        </w:rPr>
      </w:pPr>
    </w:p>
    <w:p w:rsidR="0017298B" w:rsidRDefault="0017298B" w:rsidP="00283EDA">
      <w:pPr>
        <w:jc w:val="center"/>
        <w:rPr>
          <w:b/>
          <w:sz w:val="32"/>
          <w:szCs w:val="32"/>
        </w:rPr>
      </w:pPr>
    </w:p>
    <w:p w:rsidR="0017298B" w:rsidRDefault="0017298B" w:rsidP="00283EDA">
      <w:pPr>
        <w:jc w:val="center"/>
        <w:rPr>
          <w:b/>
          <w:sz w:val="32"/>
          <w:szCs w:val="32"/>
        </w:rPr>
      </w:pPr>
    </w:p>
    <w:p w:rsidR="0017298B" w:rsidRDefault="0017298B" w:rsidP="00283EDA">
      <w:pPr>
        <w:jc w:val="center"/>
        <w:rPr>
          <w:b/>
          <w:sz w:val="32"/>
          <w:szCs w:val="32"/>
        </w:rPr>
      </w:pPr>
    </w:p>
    <w:p w:rsidR="0017298B" w:rsidRDefault="0017298B" w:rsidP="00283EDA">
      <w:pPr>
        <w:jc w:val="center"/>
        <w:rPr>
          <w:b/>
          <w:sz w:val="32"/>
          <w:szCs w:val="32"/>
        </w:rPr>
      </w:pPr>
    </w:p>
    <w:p w:rsidR="0017298B" w:rsidRPr="00283EDA" w:rsidRDefault="0017298B" w:rsidP="00283EDA">
      <w:pPr>
        <w:jc w:val="center"/>
        <w:rPr>
          <w:b/>
          <w:sz w:val="36"/>
          <w:szCs w:val="32"/>
        </w:rPr>
      </w:pPr>
      <w:r w:rsidRPr="00283EDA">
        <w:rPr>
          <w:b/>
          <w:sz w:val="28"/>
          <w:szCs w:val="32"/>
        </w:rPr>
        <w:t>Field Epidemiology &amp; Disease Surveillance Division</w:t>
      </w:r>
      <w:r w:rsidR="00A518A0">
        <w:rPr>
          <w:b/>
          <w:sz w:val="28"/>
          <w:szCs w:val="32"/>
        </w:rPr>
        <w:t xml:space="preserve"> (FE&amp;DSD)</w:t>
      </w:r>
    </w:p>
    <w:p w:rsidR="0017298B" w:rsidRDefault="0017298B" w:rsidP="00283EDA">
      <w:pPr>
        <w:jc w:val="center"/>
        <w:rPr>
          <w:b/>
          <w:sz w:val="32"/>
          <w:szCs w:val="32"/>
        </w:rPr>
      </w:pPr>
      <w:r>
        <w:rPr>
          <w:b/>
          <w:sz w:val="32"/>
          <w:szCs w:val="32"/>
        </w:rPr>
        <w:t>National Institute of Health</w:t>
      </w:r>
      <w:r w:rsidR="00A518A0">
        <w:rPr>
          <w:b/>
          <w:sz w:val="32"/>
          <w:szCs w:val="32"/>
        </w:rPr>
        <w:t xml:space="preserve"> (NIH)</w:t>
      </w:r>
      <w:r w:rsidR="009219AF">
        <w:rPr>
          <w:b/>
          <w:sz w:val="32"/>
          <w:szCs w:val="32"/>
        </w:rPr>
        <w:t>, Islamabad</w:t>
      </w:r>
    </w:p>
    <w:p w:rsidR="0017298B" w:rsidRPr="0017298B" w:rsidRDefault="0017298B" w:rsidP="00283EDA">
      <w:pPr>
        <w:jc w:val="center"/>
        <w:rPr>
          <w:sz w:val="24"/>
          <w:szCs w:val="32"/>
        </w:rPr>
      </w:pPr>
      <w:r w:rsidRPr="0017298B">
        <w:rPr>
          <w:sz w:val="24"/>
          <w:szCs w:val="32"/>
        </w:rPr>
        <w:t>Tel:</w:t>
      </w:r>
      <w:r w:rsidR="00030761">
        <w:rPr>
          <w:sz w:val="24"/>
          <w:szCs w:val="32"/>
        </w:rPr>
        <w:t xml:space="preserve"> +92 51 9255237</w:t>
      </w:r>
      <w:r w:rsidR="009219AF">
        <w:rPr>
          <w:sz w:val="24"/>
          <w:szCs w:val="32"/>
        </w:rPr>
        <w:t>, Fax: +92 51 9255575</w:t>
      </w:r>
    </w:p>
    <w:p w:rsidR="0017298B" w:rsidRDefault="0017298B" w:rsidP="00283EDA">
      <w:pPr>
        <w:jc w:val="center"/>
        <w:rPr>
          <w:sz w:val="24"/>
          <w:szCs w:val="32"/>
        </w:rPr>
      </w:pPr>
      <w:r w:rsidRPr="0017298B">
        <w:rPr>
          <w:sz w:val="24"/>
          <w:szCs w:val="32"/>
        </w:rPr>
        <w:t>Email:</w:t>
      </w:r>
      <w:r w:rsidR="00176E32" w:rsidRPr="00176E32">
        <w:t xml:space="preserve"> </w:t>
      </w:r>
      <w:r w:rsidR="009219AF">
        <w:t>eic.nih</w:t>
      </w:r>
      <w:r w:rsidR="00176E32" w:rsidRPr="00176E32">
        <w:rPr>
          <w:sz w:val="24"/>
          <w:szCs w:val="32"/>
        </w:rPr>
        <w:t>@gmail.com</w:t>
      </w:r>
    </w:p>
    <w:p w:rsidR="00C7769A" w:rsidRDefault="00C7769A" w:rsidP="00283EDA">
      <w:pPr>
        <w:jc w:val="center"/>
        <w:rPr>
          <w:sz w:val="24"/>
          <w:szCs w:val="32"/>
        </w:rPr>
      </w:pPr>
    </w:p>
    <w:p w:rsidR="00C7769A" w:rsidRPr="00B4666B" w:rsidRDefault="00C7769A" w:rsidP="00753609">
      <w:pPr>
        <w:rPr>
          <w:sz w:val="10"/>
          <w:szCs w:val="32"/>
        </w:rPr>
      </w:pPr>
    </w:p>
    <w:p w:rsidR="00C7769A" w:rsidRDefault="00C7769A" w:rsidP="00753609">
      <w:pPr>
        <w:rPr>
          <w:sz w:val="24"/>
          <w:szCs w:val="32"/>
        </w:rPr>
      </w:pPr>
    </w:p>
    <w:p w:rsidR="00EA0353" w:rsidRDefault="00EA0353" w:rsidP="00753609">
      <w:pPr>
        <w:rPr>
          <w:sz w:val="10"/>
          <w:szCs w:val="32"/>
        </w:rPr>
      </w:pPr>
    </w:p>
    <w:p w:rsidR="002C67BB" w:rsidRPr="0028200A" w:rsidRDefault="002C67BB" w:rsidP="00753609">
      <w:pPr>
        <w:rPr>
          <w:sz w:val="10"/>
          <w:szCs w:val="32"/>
        </w:rPr>
      </w:pPr>
    </w:p>
    <w:p w:rsidR="00AE0B41" w:rsidRDefault="00AE0B41" w:rsidP="00753609">
      <w:pPr>
        <w:tabs>
          <w:tab w:val="left" w:pos="360"/>
        </w:tabs>
        <w:rPr>
          <w:rFonts w:eastAsia="MS Mincho"/>
          <w:b/>
          <w:sz w:val="24"/>
        </w:rPr>
      </w:pPr>
      <w:r>
        <w:rPr>
          <w:rFonts w:eastAsia="MS Mincho"/>
          <w:b/>
          <w:sz w:val="24"/>
        </w:rPr>
        <w:t>Background:</w:t>
      </w:r>
    </w:p>
    <w:p w:rsidR="00140F37" w:rsidRPr="00EA0353" w:rsidRDefault="00140F37" w:rsidP="00753609">
      <w:pPr>
        <w:tabs>
          <w:tab w:val="left" w:pos="360"/>
        </w:tabs>
        <w:rPr>
          <w:rFonts w:cs="Arial"/>
          <w:sz w:val="2"/>
        </w:rPr>
      </w:pPr>
    </w:p>
    <w:p w:rsidR="00AE0B41" w:rsidRDefault="00AE0B41" w:rsidP="00753609">
      <w:pPr>
        <w:tabs>
          <w:tab w:val="left" w:pos="360"/>
        </w:tabs>
        <w:rPr>
          <w:rFonts w:cs="Arial"/>
          <w:sz w:val="24"/>
        </w:rPr>
      </w:pPr>
      <w:r w:rsidRPr="00EA077A">
        <w:rPr>
          <w:rFonts w:cs="Arial"/>
          <w:sz w:val="24"/>
        </w:rPr>
        <w:t xml:space="preserve">The current Ebola epidemic which </w:t>
      </w:r>
      <w:r>
        <w:rPr>
          <w:rFonts w:cs="Arial"/>
          <w:sz w:val="24"/>
        </w:rPr>
        <w:t>began in December 2013</w:t>
      </w:r>
      <w:r w:rsidR="00B4666B">
        <w:rPr>
          <w:rFonts w:cs="Arial"/>
          <w:sz w:val="24"/>
        </w:rPr>
        <w:t xml:space="preserve"> </w:t>
      </w:r>
      <w:r>
        <w:rPr>
          <w:rFonts w:cs="Arial"/>
          <w:sz w:val="24"/>
        </w:rPr>
        <w:t xml:space="preserve">is the </w:t>
      </w:r>
      <w:r w:rsidRPr="00EA077A">
        <w:rPr>
          <w:rFonts w:cs="Arial"/>
          <w:sz w:val="24"/>
        </w:rPr>
        <w:t xml:space="preserve">largest </w:t>
      </w:r>
      <w:r>
        <w:rPr>
          <w:rFonts w:cs="Arial"/>
          <w:sz w:val="24"/>
        </w:rPr>
        <w:t xml:space="preserve">Ebola Outbreak </w:t>
      </w:r>
      <w:r w:rsidRPr="00EA077A">
        <w:rPr>
          <w:rFonts w:cs="Arial"/>
          <w:sz w:val="24"/>
        </w:rPr>
        <w:t xml:space="preserve">in history, affecting multiple countries in West Africa. Each day hundreds of Ebola cases are reported primarily from the </w:t>
      </w:r>
      <w:r>
        <w:rPr>
          <w:rFonts w:cs="Arial"/>
          <w:sz w:val="24"/>
        </w:rPr>
        <w:t>three</w:t>
      </w:r>
      <w:r w:rsidRPr="00EA077A">
        <w:rPr>
          <w:rFonts w:cs="Arial"/>
          <w:sz w:val="24"/>
        </w:rPr>
        <w:t xml:space="preserve"> countries namely </w:t>
      </w:r>
      <w:r w:rsidRPr="00B4666B">
        <w:rPr>
          <w:rFonts w:cs="Arial"/>
          <w:sz w:val="24"/>
        </w:rPr>
        <w:t>Guinea, Liberia and Sierra Leone.</w:t>
      </w:r>
      <w:r w:rsidRPr="00EA077A">
        <w:rPr>
          <w:rFonts w:cs="Arial"/>
          <w:sz w:val="24"/>
        </w:rPr>
        <w:t xml:space="preserve"> According to the WHO Global Alert and Response situation report 13,241 cases with 4,950 deaths have been reported due to Ebola Virus Diseases (EVD) as of 7</w:t>
      </w:r>
      <w:r w:rsidRPr="00EA077A">
        <w:rPr>
          <w:rFonts w:cs="Arial"/>
          <w:sz w:val="24"/>
          <w:vertAlign w:val="superscript"/>
        </w:rPr>
        <w:t>th</w:t>
      </w:r>
      <w:r w:rsidRPr="00EA077A">
        <w:rPr>
          <w:rFonts w:cs="Arial"/>
          <w:sz w:val="24"/>
        </w:rPr>
        <w:t xml:space="preserve"> November 2014. </w:t>
      </w:r>
      <w:r w:rsidR="00140F37">
        <w:rPr>
          <w:rFonts w:cs="Arial"/>
          <w:sz w:val="24"/>
        </w:rPr>
        <w:t>F</w:t>
      </w:r>
      <w:r w:rsidRPr="00EA077A">
        <w:rPr>
          <w:rFonts w:cs="Arial"/>
          <w:sz w:val="24"/>
        </w:rPr>
        <w:t xml:space="preserve">ew cases have </w:t>
      </w:r>
      <w:r w:rsidRPr="00307057">
        <w:rPr>
          <w:rFonts w:cs="Arial"/>
          <w:sz w:val="24"/>
        </w:rPr>
        <w:t xml:space="preserve">been confirmed from other countries with Ebola who had travel history to the affected countries. The </w:t>
      </w:r>
      <w:r w:rsidR="00307057" w:rsidRPr="00307057">
        <w:rPr>
          <w:rFonts w:cs="Arial"/>
          <w:sz w:val="24"/>
        </w:rPr>
        <w:t xml:space="preserve">WHO </w:t>
      </w:r>
      <w:r w:rsidRPr="00307057">
        <w:rPr>
          <w:rFonts w:cs="Arial"/>
          <w:sz w:val="24"/>
        </w:rPr>
        <w:t xml:space="preserve">Emergency Committee under the International Health Regulations </w:t>
      </w:r>
      <w:r w:rsidR="00307057" w:rsidRPr="00307057">
        <w:rPr>
          <w:rFonts w:cs="Arial"/>
          <w:sz w:val="24"/>
        </w:rPr>
        <w:t>about</w:t>
      </w:r>
      <w:r w:rsidRPr="00307057">
        <w:rPr>
          <w:rFonts w:cs="Arial"/>
          <w:sz w:val="24"/>
        </w:rPr>
        <w:t xml:space="preserve"> 2014 EVD outbreak in West Africa held</w:t>
      </w:r>
      <w:r w:rsidR="00307057" w:rsidRPr="00307057">
        <w:rPr>
          <w:rFonts w:cs="Arial"/>
          <w:sz w:val="24"/>
        </w:rPr>
        <w:t xml:space="preserve"> a meeting</w:t>
      </w:r>
      <w:r w:rsidRPr="00307057">
        <w:rPr>
          <w:rFonts w:cs="Arial"/>
          <w:sz w:val="24"/>
        </w:rPr>
        <w:t xml:space="preserve"> </w:t>
      </w:r>
      <w:r w:rsidR="00307057" w:rsidRPr="00307057">
        <w:rPr>
          <w:rFonts w:cs="Arial"/>
          <w:sz w:val="24"/>
        </w:rPr>
        <w:t>during</w:t>
      </w:r>
      <w:r w:rsidRPr="00307057">
        <w:rPr>
          <w:rFonts w:cs="Arial"/>
          <w:sz w:val="24"/>
        </w:rPr>
        <w:t xml:space="preserve"> August 2014</w:t>
      </w:r>
      <w:r w:rsidR="008C08F0" w:rsidRPr="00307057">
        <w:rPr>
          <w:rFonts w:cs="Arial"/>
          <w:sz w:val="24"/>
        </w:rPr>
        <w:t>,</w:t>
      </w:r>
      <w:r w:rsidRPr="00307057">
        <w:rPr>
          <w:rFonts w:cs="Arial"/>
          <w:sz w:val="24"/>
        </w:rPr>
        <w:t xml:space="preserve"> has declared that the conditions for declaring EVD a Public Health Emergency of International Concern (PHEIC) have been met with the potential of travel related spread of the Ebola virus. Accordingly all the member states have been advised to be prepared to detect, investigate, and manage Ebola cases. Furthermore the member states have also been advised to enhance capacity to manage travellers originating from known</w:t>
      </w:r>
      <w:r w:rsidRPr="00EA077A">
        <w:rPr>
          <w:rFonts w:cs="Arial"/>
          <w:sz w:val="24"/>
        </w:rPr>
        <w:t xml:space="preserve"> Ebola-infected areas who arrive at international airports or major land crossing points with unexplained febrile illness.</w:t>
      </w:r>
      <w:r>
        <w:rPr>
          <w:rFonts w:cs="Arial"/>
          <w:sz w:val="24"/>
        </w:rPr>
        <w:t xml:space="preserve"> </w:t>
      </w:r>
    </w:p>
    <w:p w:rsidR="00AE0B41" w:rsidRPr="008805BB" w:rsidRDefault="00AE0B41" w:rsidP="00753609">
      <w:pPr>
        <w:tabs>
          <w:tab w:val="left" w:pos="360"/>
        </w:tabs>
        <w:rPr>
          <w:rFonts w:eastAsia="MS Mincho"/>
          <w:b/>
          <w:sz w:val="14"/>
        </w:rPr>
      </w:pPr>
    </w:p>
    <w:p w:rsidR="00AE0B41" w:rsidRPr="00307057" w:rsidRDefault="00AE0B41" w:rsidP="00753609">
      <w:pPr>
        <w:tabs>
          <w:tab w:val="left" w:pos="360"/>
        </w:tabs>
        <w:rPr>
          <w:rFonts w:eastAsia="MS Mincho"/>
          <w:b/>
          <w:color w:val="FF0000"/>
          <w:sz w:val="24"/>
        </w:rPr>
      </w:pPr>
      <w:r w:rsidRPr="00AE0B41">
        <w:rPr>
          <w:rFonts w:eastAsia="MS Mincho"/>
          <w:b/>
          <w:sz w:val="24"/>
        </w:rPr>
        <w:t>Objective:</w:t>
      </w:r>
    </w:p>
    <w:p w:rsidR="00AE0B41" w:rsidRDefault="00AE0B41" w:rsidP="00753609">
      <w:pPr>
        <w:pStyle w:val="ListParagraph"/>
        <w:numPr>
          <w:ilvl w:val="0"/>
          <w:numId w:val="9"/>
        </w:numPr>
        <w:rPr>
          <w:rFonts w:cs="Arial"/>
          <w:sz w:val="24"/>
        </w:rPr>
      </w:pPr>
      <w:r w:rsidRPr="00AC49DF">
        <w:rPr>
          <w:rFonts w:cs="Arial"/>
          <w:sz w:val="24"/>
        </w:rPr>
        <w:t>To identify EVD case</w:t>
      </w:r>
    </w:p>
    <w:p w:rsidR="00AE0B41" w:rsidRDefault="00AE0B41" w:rsidP="00753609">
      <w:pPr>
        <w:pStyle w:val="ListParagraph"/>
        <w:numPr>
          <w:ilvl w:val="0"/>
          <w:numId w:val="9"/>
        </w:numPr>
        <w:rPr>
          <w:rFonts w:cs="Arial"/>
          <w:sz w:val="24"/>
        </w:rPr>
      </w:pPr>
      <w:r w:rsidRPr="00AC49DF">
        <w:rPr>
          <w:rFonts w:cs="Arial"/>
          <w:sz w:val="24"/>
        </w:rPr>
        <w:t>To provide guidelines for the treatment of EVD cases</w:t>
      </w:r>
    </w:p>
    <w:p w:rsidR="00AE0B41" w:rsidRDefault="00AE0B41" w:rsidP="00753609">
      <w:pPr>
        <w:pStyle w:val="ListParagraph"/>
        <w:numPr>
          <w:ilvl w:val="0"/>
          <w:numId w:val="9"/>
        </w:numPr>
        <w:rPr>
          <w:rFonts w:cs="Arial"/>
          <w:sz w:val="24"/>
        </w:rPr>
      </w:pPr>
      <w:r w:rsidRPr="00AC49DF">
        <w:rPr>
          <w:rFonts w:cs="Arial"/>
          <w:sz w:val="24"/>
        </w:rPr>
        <w:t>To ensure isolation of the cases and reduce chance of transmission</w:t>
      </w:r>
    </w:p>
    <w:p w:rsidR="00AE0B41" w:rsidRDefault="00AE0B41" w:rsidP="00753609">
      <w:pPr>
        <w:pStyle w:val="ListParagraph"/>
        <w:numPr>
          <w:ilvl w:val="0"/>
          <w:numId w:val="9"/>
        </w:numPr>
        <w:rPr>
          <w:rFonts w:cs="Arial"/>
          <w:sz w:val="24"/>
        </w:rPr>
      </w:pPr>
      <w:r w:rsidRPr="00AC49DF">
        <w:rPr>
          <w:rFonts w:cs="Arial"/>
          <w:sz w:val="24"/>
        </w:rPr>
        <w:t>To conduct contact tracing for the close contacts of the EVD patient</w:t>
      </w:r>
    </w:p>
    <w:p w:rsidR="00AE0B41" w:rsidRDefault="00AE0B41" w:rsidP="00753609">
      <w:pPr>
        <w:pStyle w:val="ListParagraph"/>
        <w:numPr>
          <w:ilvl w:val="0"/>
          <w:numId w:val="9"/>
        </w:numPr>
        <w:rPr>
          <w:rFonts w:cs="Arial"/>
          <w:sz w:val="24"/>
        </w:rPr>
      </w:pPr>
      <w:r>
        <w:rPr>
          <w:rFonts w:cs="Arial"/>
          <w:sz w:val="24"/>
        </w:rPr>
        <w:t xml:space="preserve">To ensure safe collection, packaging and shipment of samples to </w:t>
      </w:r>
      <w:r w:rsidR="00307057">
        <w:rPr>
          <w:rFonts w:cs="Arial"/>
          <w:sz w:val="24"/>
        </w:rPr>
        <w:t>the National Institute of Health (</w:t>
      </w:r>
      <w:r>
        <w:rPr>
          <w:rFonts w:cs="Arial"/>
          <w:sz w:val="24"/>
        </w:rPr>
        <w:t>NIH</w:t>
      </w:r>
      <w:r w:rsidR="00307057">
        <w:rPr>
          <w:rFonts w:cs="Arial"/>
          <w:sz w:val="24"/>
        </w:rPr>
        <w:t>), Islamabad</w:t>
      </w:r>
    </w:p>
    <w:p w:rsidR="00C7769A" w:rsidRPr="008805BB" w:rsidRDefault="00C7769A" w:rsidP="00753609">
      <w:pPr>
        <w:rPr>
          <w:sz w:val="8"/>
        </w:rPr>
      </w:pPr>
      <w:bookmarkStart w:id="7" w:name="_Toc128192981"/>
      <w:bookmarkStart w:id="8" w:name="_Toc128193184"/>
      <w:bookmarkStart w:id="9" w:name="_Toc128193298"/>
    </w:p>
    <w:bookmarkEnd w:id="7"/>
    <w:bookmarkEnd w:id="8"/>
    <w:bookmarkEnd w:id="9"/>
    <w:p w:rsidR="00030761" w:rsidRPr="00AE0B41" w:rsidRDefault="00AE0B41" w:rsidP="00753609">
      <w:pPr>
        <w:rPr>
          <w:rFonts w:cs="Arial"/>
          <w:b/>
          <w:sz w:val="24"/>
        </w:rPr>
      </w:pPr>
      <w:r w:rsidRPr="00AE0B41">
        <w:rPr>
          <w:rFonts w:cs="Arial"/>
          <w:b/>
          <w:sz w:val="24"/>
        </w:rPr>
        <w:t>Scope:</w:t>
      </w:r>
    </w:p>
    <w:p w:rsidR="00140F37" w:rsidRPr="00A6387E" w:rsidRDefault="00140F37" w:rsidP="00753609">
      <w:pPr>
        <w:tabs>
          <w:tab w:val="left" w:pos="360"/>
        </w:tabs>
        <w:rPr>
          <w:rFonts w:cs="Arial"/>
          <w:sz w:val="2"/>
        </w:rPr>
      </w:pPr>
    </w:p>
    <w:p w:rsidR="00AE0B41" w:rsidRDefault="00B21488" w:rsidP="00753609">
      <w:pPr>
        <w:tabs>
          <w:tab w:val="left" w:pos="360"/>
        </w:tabs>
        <w:rPr>
          <w:rFonts w:cs="Arial"/>
          <w:sz w:val="24"/>
        </w:rPr>
      </w:pPr>
      <w:r>
        <w:rPr>
          <w:rFonts w:cs="Arial"/>
          <w:sz w:val="24"/>
        </w:rPr>
        <w:t>For the preparedness and response to Ebola related event in the country</w:t>
      </w:r>
      <w:r w:rsidR="00AE0B41">
        <w:rPr>
          <w:rFonts w:cs="Arial"/>
          <w:sz w:val="24"/>
        </w:rPr>
        <w:t xml:space="preserve">, a need was felt to </w:t>
      </w:r>
      <w:r w:rsidR="004C5A30">
        <w:rPr>
          <w:rFonts w:cs="Arial"/>
          <w:sz w:val="24"/>
        </w:rPr>
        <w:t>constitute</w:t>
      </w:r>
      <w:r w:rsidR="00AE0B41">
        <w:rPr>
          <w:rFonts w:cs="Arial"/>
          <w:sz w:val="24"/>
        </w:rPr>
        <w:t xml:space="preserve"> Rapid Response Teams </w:t>
      </w:r>
      <w:r w:rsidR="00484049">
        <w:rPr>
          <w:rFonts w:cs="Arial"/>
          <w:sz w:val="24"/>
        </w:rPr>
        <w:t>(RRT</w:t>
      </w:r>
      <w:r w:rsidR="004C5A30">
        <w:rPr>
          <w:rFonts w:cs="Arial"/>
          <w:sz w:val="24"/>
        </w:rPr>
        <w:t>s</w:t>
      </w:r>
      <w:r w:rsidR="00484049">
        <w:rPr>
          <w:rFonts w:cs="Arial"/>
          <w:sz w:val="24"/>
        </w:rPr>
        <w:t xml:space="preserve">) </w:t>
      </w:r>
      <w:r w:rsidR="00AE0B41">
        <w:rPr>
          <w:rFonts w:cs="Arial"/>
          <w:sz w:val="24"/>
        </w:rPr>
        <w:t>which could be mobilized on short notice</w:t>
      </w:r>
      <w:r w:rsidR="004C5A30">
        <w:rPr>
          <w:rFonts w:cs="Arial"/>
          <w:sz w:val="24"/>
        </w:rPr>
        <w:t>.</w:t>
      </w:r>
      <w:r w:rsidR="00AE0B41">
        <w:rPr>
          <w:rFonts w:cs="Arial"/>
          <w:sz w:val="24"/>
        </w:rPr>
        <w:t xml:space="preserve"> The documents describes the Standard Operating Procedures (SOPs) for the Rapid Response Teams.</w:t>
      </w:r>
    </w:p>
    <w:p w:rsidR="0077499F" w:rsidRPr="008805BB" w:rsidRDefault="0077499F" w:rsidP="00753609">
      <w:pPr>
        <w:rPr>
          <w:rFonts w:cs="Arial"/>
          <w:b/>
          <w:sz w:val="10"/>
        </w:rPr>
      </w:pPr>
    </w:p>
    <w:p w:rsidR="00AE0B41" w:rsidRDefault="00AE0B41" w:rsidP="00753609">
      <w:pPr>
        <w:rPr>
          <w:rFonts w:cs="Arial"/>
          <w:b/>
          <w:sz w:val="24"/>
        </w:rPr>
      </w:pPr>
      <w:r w:rsidRPr="00AE0B41">
        <w:rPr>
          <w:rFonts w:cs="Arial"/>
          <w:b/>
          <w:sz w:val="24"/>
        </w:rPr>
        <w:t>Procedure:</w:t>
      </w:r>
    </w:p>
    <w:p w:rsidR="00F95050" w:rsidRPr="00F95050" w:rsidRDefault="00D55527" w:rsidP="00753609">
      <w:pPr>
        <w:pStyle w:val="ListParagraph"/>
        <w:numPr>
          <w:ilvl w:val="0"/>
          <w:numId w:val="15"/>
        </w:numPr>
        <w:rPr>
          <w:rFonts w:cs="Arial"/>
          <w:b/>
          <w:sz w:val="24"/>
        </w:rPr>
      </w:pPr>
      <w:r w:rsidRPr="00D55527">
        <w:rPr>
          <w:rFonts w:cs="Arial"/>
          <w:b/>
          <w:sz w:val="24"/>
        </w:rPr>
        <w:t>Receiving alerts, identifying events:</w:t>
      </w:r>
      <w:r w:rsidRPr="00D55527">
        <w:rPr>
          <w:rFonts w:cs="Arial"/>
          <w:sz w:val="24"/>
        </w:rPr>
        <w:t xml:space="preserve"> </w:t>
      </w:r>
    </w:p>
    <w:p w:rsidR="00A6387E" w:rsidRDefault="00D55527" w:rsidP="00753609">
      <w:pPr>
        <w:pStyle w:val="ListParagraph"/>
        <w:ind w:left="360"/>
        <w:rPr>
          <w:rFonts w:cs="Arial"/>
          <w:sz w:val="24"/>
        </w:rPr>
      </w:pPr>
      <w:r w:rsidRPr="00D55527">
        <w:rPr>
          <w:rFonts w:cs="Arial"/>
          <w:sz w:val="24"/>
        </w:rPr>
        <w:t xml:space="preserve">The </w:t>
      </w:r>
      <w:r>
        <w:rPr>
          <w:rFonts w:cs="Arial"/>
          <w:sz w:val="24"/>
        </w:rPr>
        <w:t xml:space="preserve">Field Epidemiology and Disease Surveillance </w:t>
      </w:r>
      <w:r w:rsidR="004C5A30" w:rsidRPr="00D55527">
        <w:rPr>
          <w:rFonts w:cs="Arial"/>
          <w:sz w:val="24"/>
        </w:rPr>
        <w:t xml:space="preserve">Division </w:t>
      </w:r>
      <w:r>
        <w:rPr>
          <w:rFonts w:cs="Arial"/>
          <w:sz w:val="24"/>
        </w:rPr>
        <w:t>(</w:t>
      </w:r>
      <w:r w:rsidRPr="00D55527">
        <w:rPr>
          <w:rFonts w:cs="Arial"/>
          <w:sz w:val="24"/>
        </w:rPr>
        <w:t>FE&amp;DS</w:t>
      </w:r>
      <w:r w:rsidR="004C5A30">
        <w:rPr>
          <w:rFonts w:cs="Arial"/>
          <w:sz w:val="24"/>
        </w:rPr>
        <w:t>D</w:t>
      </w:r>
      <w:r>
        <w:rPr>
          <w:rFonts w:cs="Arial"/>
          <w:sz w:val="24"/>
        </w:rPr>
        <w:t>)</w:t>
      </w:r>
      <w:r w:rsidRPr="00D55527">
        <w:rPr>
          <w:rFonts w:cs="Arial"/>
          <w:sz w:val="24"/>
        </w:rPr>
        <w:t xml:space="preserve"> of NIH will be contacted to receive alerts</w:t>
      </w:r>
      <w:r w:rsidR="00F95050">
        <w:rPr>
          <w:rFonts w:cs="Arial"/>
          <w:sz w:val="24"/>
        </w:rPr>
        <w:t xml:space="preserve"> </w:t>
      </w:r>
      <w:r w:rsidRPr="00D55527">
        <w:rPr>
          <w:rFonts w:cs="Arial"/>
          <w:sz w:val="24"/>
        </w:rPr>
        <w:t>/ notifications.</w:t>
      </w:r>
    </w:p>
    <w:p w:rsidR="00AD28EA" w:rsidRPr="0028200A" w:rsidRDefault="00AD28EA" w:rsidP="00753609">
      <w:pPr>
        <w:pStyle w:val="ListParagraph"/>
        <w:ind w:left="360"/>
        <w:rPr>
          <w:rFonts w:cs="Arial"/>
          <w:b/>
          <w:sz w:val="2"/>
        </w:rPr>
      </w:pPr>
    </w:p>
    <w:p w:rsidR="0028200A" w:rsidRPr="0028200A" w:rsidRDefault="0028200A" w:rsidP="0028200A">
      <w:pPr>
        <w:pStyle w:val="ListParagraph"/>
        <w:ind w:left="360"/>
        <w:rPr>
          <w:rFonts w:cs="Arial"/>
          <w:b/>
          <w:sz w:val="10"/>
        </w:rPr>
      </w:pPr>
    </w:p>
    <w:p w:rsidR="00F95050" w:rsidRPr="00F95050" w:rsidRDefault="00200D2D" w:rsidP="00753609">
      <w:pPr>
        <w:pStyle w:val="ListParagraph"/>
        <w:numPr>
          <w:ilvl w:val="0"/>
          <w:numId w:val="15"/>
        </w:numPr>
        <w:rPr>
          <w:rFonts w:cs="Arial"/>
          <w:b/>
          <w:sz w:val="24"/>
        </w:rPr>
      </w:pPr>
      <w:r w:rsidRPr="00A6387E">
        <w:rPr>
          <w:rFonts w:cs="Arial"/>
          <w:b/>
          <w:sz w:val="24"/>
        </w:rPr>
        <w:t>Rumour verification:</w:t>
      </w:r>
      <w:r w:rsidRPr="00A6387E">
        <w:rPr>
          <w:rFonts w:cs="Arial"/>
          <w:sz w:val="24"/>
        </w:rPr>
        <w:t xml:space="preserve"> </w:t>
      </w:r>
    </w:p>
    <w:p w:rsidR="00A6387E" w:rsidRPr="00F95050" w:rsidRDefault="00200D2D" w:rsidP="00753609">
      <w:pPr>
        <w:ind w:left="360"/>
        <w:rPr>
          <w:rFonts w:cs="Arial"/>
          <w:b/>
          <w:sz w:val="24"/>
        </w:rPr>
      </w:pPr>
      <w:r w:rsidRPr="00F95050">
        <w:rPr>
          <w:rFonts w:cs="Arial"/>
          <w:sz w:val="24"/>
        </w:rPr>
        <w:t>The Officer In charge or a suitable officer of FE</w:t>
      </w:r>
      <w:r w:rsidR="00F95050" w:rsidRPr="00F95050">
        <w:rPr>
          <w:rFonts w:cs="Arial"/>
          <w:sz w:val="24"/>
        </w:rPr>
        <w:t>&amp;</w:t>
      </w:r>
      <w:r w:rsidRPr="00F95050">
        <w:rPr>
          <w:rFonts w:cs="Arial"/>
          <w:sz w:val="24"/>
        </w:rPr>
        <w:t>DSD will contact the concerned health authorities in the provinces</w:t>
      </w:r>
      <w:r w:rsidR="00F95050" w:rsidRPr="00F95050">
        <w:rPr>
          <w:rFonts w:cs="Arial"/>
          <w:sz w:val="24"/>
        </w:rPr>
        <w:t xml:space="preserve"> </w:t>
      </w:r>
      <w:r w:rsidRPr="00F95050">
        <w:rPr>
          <w:rFonts w:cs="Arial"/>
          <w:sz w:val="24"/>
        </w:rPr>
        <w:t>/</w:t>
      </w:r>
      <w:r w:rsidR="00F95050" w:rsidRPr="00F95050">
        <w:rPr>
          <w:rFonts w:cs="Arial"/>
          <w:sz w:val="24"/>
        </w:rPr>
        <w:t xml:space="preserve"> </w:t>
      </w:r>
      <w:r w:rsidR="00C45D5E" w:rsidRPr="00F95050">
        <w:rPr>
          <w:rFonts w:cs="Arial"/>
          <w:sz w:val="24"/>
        </w:rPr>
        <w:t>districts</w:t>
      </w:r>
      <w:r w:rsidR="00C45D5E">
        <w:rPr>
          <w:rFonts w:cs="Arial"/>
          <w:sz w:val="24"/>
        </w:rPr>
        <w:t xml:space="preserve"> </w:t>
      </w:r>
      <w:r w:rsidR="00C45D5E" w:rsidRPr="00F95050">
        <w:rPr>
          <w:rFonts w:cs="Arial"/>
          <w:sz w:val="24"/>
        </w:rPr>
        <w:t xml:space="preserve">or </w:t>
      </w:r>
      <w:r w:rsidR="00F95050">
        <w:rPr>
          <w:rFonts w:cs="Arial"/>
          <w:sz w:val="24"/>
        </w:rPr>
        <w:t>a</w:t>
      </w:r>
      <w:r w:rsidRPr="00F95050">
        <w:rPr>
          <w:rFonts w:cs="Arial"/>
          <w:sz w:val="24"/>
        </w:rPr>
        <w:t>rea to verify the basic facts of the case report.</w:t>
      </w:r>
    </w:p>
    <w:p w:rsidR="00A6387E" w:rsidRPr="008805BB" w:rsidRDefault="00A6387E" w:rsidP="00753609">
      <w:pPr>
        <w:pStyle w:val="ListParagraph"/>
        <w:ind w:left="360"/>
        <w:rPr>
          <w:rFonts w:cs="Arial"/>
          <w:b/>
          <w:sz w:val="14"/>
        </w:rPr>
      </w:pPr>
    </w:p>
    <w:p w:rsidR="00D52835" w:rsidRDefault="00D52835" w:rsidP="00753609">
      <w:pPr>
        <w:pStyle w:val="ListParagraph"/>
        <w:numPr>
          <w:ilvl w:val="0"/>
          <w:numId w:val="15"/>
        </w:numPr>
        <w:rPr>
          <w:rFonts w:cs="Arial"/>
          <w:b/>
          <w:sz w:val="24"/>
        </w:rPr>
      </w:pPr>
      <w:r>
        <w:rPr>
          <w:rFonts w:cs="Arial"/>
          <w:b/>
          <w:sz w:val="24"/>
        </w:rPr>
        <w:t xml:space="preserve">Constitution of Risk </w:t>
      </w:r>
      <w:r w:rsidR="00BF7BC5">
        <w:rPr>
          <w:rFonts w:cs="Arial"/>
          <w:b/>
          <w:sz w:val="24"/>
        </w:rPr>
        <w:t xml:space="preserve">Assessment </w:t>
      </w:r>
      <w:r>
        <w:rPr>
          <w:rFonts w:cs="Arial"/>
          <w:b/>
          <w:sz w:val="24"/>
        </w:rPr>
        <w:t>Group:</w:t>
      </w:r>
    </w:p>
    <w:p w:rsidR="00D52835" w:rsidRDefault="00BF7BC5" w:rsidP="00753609">
      <w:pPr>
        <w:pStyle w:val="ListParagraph"/>
        <w:ind w:left="360"/>
        <w:rPr>
          <w:rFonts w:cs="Arial"/>
          <w:sz w:val="24"/>
        </w:rPr>
      </w:pPr>
      <w:r w:rsidRPr="00A6387E">
        <w:rPr>
          <w:rFonts w:cs="Arial"/>
          <w:sz w:val="24"/>
        </w:rPr>
        <w:t xml:space="preserve">Within </w:t>
      </w:r>
      <w:r>
        <w:rPr>
          <w:rFonts w:cs="Arial"/>
          <w:sz w:val="24"/>
        </w:rPr>
        <w:t>one</w:t>
      </w:r>
      <w:r w:rsidRPr="00A6387E">
        <w:rPr>
          <w:rFonts w:cs="Arial"/>
          <w:sz w:val="24"/>
        </w:rPr>
        <w:t xml:space="preserve"> hour of receiving the alert, an Event Management Group</w:t>
      </w:r>
      <w:r>
        <w:rPr>
          <w:rFonts w:cs="Arial"/>
          <w:sz w:val="24"/>
        </w:rPr>
        <w:t xml:space="preserve"> (EMG)</w:t>
      </w:r>
      <w:r w:rsidRPr="00A6387E">
        <w:rPr>
          <w:rFonts w:cs="Arial"/>
          <w:sz w:val="24"/>
        </w:rPr>
        <w:t xml:space="preserve"> will be </w:t>
      </w:r>
      <w:r>
        <w:rPr>
          <w:rFonts w:cs="Arial"/>
          <w:sz w:val="24"/>
        </w:rPr>
        <w:t xml:space="preserve">constituted by the </w:t>
      </w:r>
      <w:r w:rsidRPr="00A6387E">
        <w:rPr>
          <w:rFonts w:cs="Arial"/>
          <w:sz w:val="24"/>
        </w:rPr>
        <w:t>M/o NHSR&amp;C</w:t>
      </w:r>
      <w:r>
        <w:rPr>
          <w:rFonts w:cs="Arial"/>
          <w:sz w:val="24"/>
        </w:rPr>
        <w:t xml:space="preserve"> under the </w:t>
      </w:r>
      <w:r w:rsidRPr="00A6387E">
        <w:rPr>
          <w:rFonts w:cs="Arial"/>
          <w:sz w:val="24"/>
        </w:rPr>
        <w:t>Chair</w:t>
      </w:r>
      <w:r>
        <w:rPr>
          <w:rFonts w:cs="Arial"/>
          <w:sz w:val="24"/>
        </w:rPr>
        <w:t>manship</w:t>
      </w:r>
      <w:r w:rsidRPr="00A6387E">
        <w:rPr>
          <w:rFonts w:cs="Arial"/>
          <w:sz w:val="24"/>
        </w:rPr>
        <w:t xml:space="preserve"> </w:t>
      </w:r>
      <w:r>
        <w:rPr>
          <w:rFonts w:cs="Arial"/>
          <w:sz w:val="24"/>
        </w:rPr>
        <w:t xml:space="preserve">of </w:t>
      </w:r>
      <w:r w:rsidRPr="00A6387E">
        <w:rPr>
          <w:rFonts w:cs="Arial"/>
          <w:sz w:val="24"/>
        </w:rPr>
        <w:t>Director General (C</w:t>
      </w:r>
      <w:r>
        <w:rPr>
          <w:rFonts w:cs="Arial"/>
          <w:sz w:val="24"/>
        </w:rPr>
        <w:t>oordination</w:t>
      </w:r>
      <w:r w:rsidRPr="00A6387E">
        <w:rPr>
          <w:rFonts w:cs="Arial"/>
          <w:sz w:val="24"/>
        </w:rPr>
        <w:t>)</w:t>
      </w:r>
      <w:r>
        <w:rPr>
          <w:rFonts w:cs="Arial"/>
          <w:sz w:val="24"/>
        </w:rPr>
        <w:t>,</w:t>
      </w:r>
      <w:r w:rsidRPr="00A6387E">
        <w:rPr>
          <w:rFonts w:cs="Arial"/>
          <w:sz w:val="24"/>
        </w:rPr>
        <w:t xml:space="preserve"> M/O NHSR&amp;C</w:t>
      </w:r>
      <w:r>
        <w:rPr>
          <w:rFonts w:cs="Arial"/>
          <w:sz w:val="24"/>
        </w:rPr>
        <w:t xml:space="preserve"> /</w:t>
      </w:r>
      <w:r w:rsidRPr="007457A4">
        <w:rPr>
          <w:rFonts w:cs="Arial"/>
          <w:sz w:val="24"/>
        </w:rPr>
        <w:t xml:space="preserve"> </w:t>
      </w:r>
      <w:r w:rsidRPr="00A6387E">
        <w:rPr>
          <w:rFonts w:cs="Arial"/>
          <w:sz w:val="24"/>
        </w:rPr>
        <w:t>Executive Director NIH. Other members will be Chief</w:t>
      </w:r>
      <w:r>
        <w:rPr>
          <w:rFonts w:cs="Arial"/>
          <w:sz w:val="24"/>
        </w:rPr>
        <w:t xml:space="preserve"> or nominee </w:t>
      </w:r>
      <w:r w:rsidRPr="00A6387E">
        <w:rPr>
          <w:rFonts w:cs="Arial"/>
          <w:sz w:val="24"/>
        </w:rPr>
        <w:t xml:space="preserve">of FE&amp;DSD, Chief Public Health Laboratories Division, Director Programmes </w:t>
      </w:r>
      <w:r w:rsidRPr="00A6387E">
        <w:rPr>
          <w:rFonts w:cs="Arial"/>
          <w:sz w:val="24"/>
        </w:rPr>
        <w:lastRenderedPageBreak/>
        <w:t xml:space="preserve">M/o NHSR&amp;C, Director Central Health Establishment (CHE), IHR </w:t>
      </w:r>
      <w:r>
        <w:rPr>
          <w:rFonts w:cs="Arial"/>
          <w:sz w:val="24"/>
        </w:rPr>
        <w:t xml:space="preserve">National </w:t>
      </w:r>
      <w:r w:rsidRPr="00A6387E">
        <w:rPr>
          <w:rFonts w:cs="Arial"/>
          <w:sz w:val="24"/>
        </w:rPr>
        <w:t xml:space="preserve">Focal Person, WR </w:t>
      </w:r>
      <w:r>
        <w:rPr>
          <w:rFonts w:cs="Arial"/>
          <w:sz w:val="24"/>
        </w:rPr>
        <w:t xml:space="preserve">or </w:t>
      </w:r>
      <w:r w:rsidRPr="00A6387E">
        <w:rPr>
          <w:rFonts w:cs="Arial"/>
          <w:sz w:val="24"/>
        </w:rPr>
        <w:t>his nominee and Resident Advisor of FELTP</w:t>
      </w:r>
      <w:r>
        <w:rPr>
          <w:rFonts w:cs="Arial"/>
          <w:sz w:val="24"/>
        </w:rPr>
        <w:t xml:space="preserve"> or</w:t>
      </w:r>
      <w:r w:rsidRPr="00A6387E">
        <w:rPr>
          <w:rFonts w:cs="Arial"/>
          <w:sz w:val="24"/>
        </w:rPr>
        <w:t xml:space="preserve"> his nominee.</w:t>
      </w:r>
    </w:p>
    <w:p w:rsidR="00BF7BC5" w:rsidRPr="008805BB" w:rsidRDefault="00BF7BC5" w:rsidP="00753609">
      <w:pPr>
        <w:pStyle w:val="ListParagraph"/>
        <w:ind w:left="360"/>
        <w:rPr>
          <w:rFonts w:cs="Arial"/>
          <w:sz w:val="12"/>
        </w:rPr>
      </w:pPr>
    </w:p>
    <w:p w:rsidR="00F95050" w:rsidRPr="00F95050" w:rsidRDefault="00D55527" w:rsidP="00753609">
      <w:pPr>
        <w:pStyle w:val="ListParagraph"/>
        <w:numPr>
          <w:ilvl w:val="0"/>
          <w:numId w:val="15"/>
        </w:numPr>
        <w:rPr>
          <w:rFonts w:cs="Arial"/>
          <w:b/>
          <w:sz w:val="24"/>
        </w:rPr>
      </w:pPr>
      <w:r w:rsidRPr="00A6387E">
        <w:rPr>
          <w:rFonts w:cs="Arial"/>
          <w:b/>
          <w:sz w:val="24"/>
        </w:rPr>
        <w:t>Risk Assessment:</w:t>
      </w:r>
      <w:r w:rsidRPr="00A6387E">
        <w:rPr>
          <w:rFonts w:cs="Arial"/>
          <w:sz w:val="24"/>
        </w:rPr>
        <w:t xml:space="preserve"> </w:t>
      </w:r>
    </w:p>
    <w:p w:rsidR="00A6387E" w:rsidRDefault="00C55CC3" w:rsidP="00753609">
      <w:pPr>
        <w:pStyle w:val="ListParagraph"/>
        <w:ind w:left="360"/>
        <w:rPr>
          <w:rFonts w:cs="Arial"/>
          <w:sz w:val="24"/>
        </w:rPr>
      </w:pPr>
      <w:r w:rsidRPr="00A6387E">
        <w:rPr>
          <w:rFonts w:cs="Arial"/>
          <w:sz w:val="24"/>
        </w:rPr>
        <w:t xml:space="preserve">The </w:t>
      </w:r>
      <w:r w:rsidR="00AC3C4A">
        <w:rPr>
          <w:rFonts w:cs="Arial"/>
          <w:sz w:val="24"/>
        </w:rPr>
        <w:t>EMG</w:t>
      </w:r>
      <w:r w:rsidR="00AC3C4A" w:rsidRPr="00A6387E">
        <w:rPr>
          <w:rFonts w:cs="Arial"/>
          <w:sz w:val="24"/>
        </w:rPr>
        <w:t xml:space="preserve"> </w:t>
      </w:r>
      <w:r w:rsidRPr="00A6387E">
        <w:rPr>
          <w:rFonts w:cs="Arial"/>
          <w:sz w:val="24"/>
        </w:rPr>
        <w:t xml:space="preserve">will undertake risk assessment and decide </w:t>
      </w:r>
      <w:r w:rsidR="00D60194">
        <w:rPr>
          <w:rFonts w:cs="Arial"/>
          <w:sz w:val="24"/>
        </w:rPr>
        <w:t>for</w:t>
      </w:r>
      <w:r w:rsidRPr="00A6387E">
        <w:rPr>
          <w:rFonts w:cs="Arial"/>
          <w:sz w:val="24"/>
        </w:rPr>
        <w:t xml:space="preserve"> further action</w:t>
      </w:r>
      <w:r w:rsidR="00D60194">
        <w:rPr>
          <w:rFonts w:cs="Arial"/>
          <w:sz w:val="24"/>
        </w:rPr>
        <w:t>s</w:t>
      </w:r>
      <w:r w:rsidR="006B4490">
        <w:rPr>
          <w:rFonts w:cs="Arial"/>
          <w:sz w:val="24"/>
        </w:rPr>
        <w:t>.</w:t>
      </w:r>
    </w:p>
    <w:p w:rsidR="00A6387E" w:rsidRPr="008805BB" w:rsidRDefault="00A6387E" w:rsidP="006B4490">
      <w:pPr>
        <w:rPr>
          <w:rFonts w:cs="Arial"/>
          <w:b/>
          <w:sz w:val="12"/>
        </w:rPr>
      </w:pPr>
    </w:p>
    <w:p w:rsidR="00913F40" w:rsidRDefault="003C773E" w:rsidP="00753609">
      <w:pPr>
        <w:pStyle w:val="ListParagraph"/>
        <w:numPr>
          <w:ilvl w:val="0"/>
          <w:numId w:val="15"/>
        </w:numPr>
        <w:rPr>
          <w:rFonts w:cs="Arial"/>
          <w:b/>
          <w:sz w:val="24"/>
        </w:rPr>
      </w:pPr>
      <w:r w:rsidRPr="00A6387E">
        <w:rPr>
          <w:rFonts w:cs="Arial"/>
          <w:b/>
          <w:sz w:val="24"/>
        </w:rPr>
        <w:t xml:space="preserve">Decision for deployment of </w:t>
      </w:r>
      <w:r w:rsidR="0077499F" w:rsidRPr="00A6387E">
        <w:rPr>
          <w:rFonts w:cs="Arial"/>
          <w:b/>
          <w:sz w:val="24"/>
        </w:rPr>
        <w:t>RRT</w:t>
      </w:r>
      <w:r w:rsidRPr="00A6387E">
        <w:rPr>
          <w:rFonts w:cs="Arial"/>
          <w:b/>
          <w:sz w:val="24"/>
        </w:rPr>
        <w:t>:</w:t>
      </w:r>
      <w:r w:rsidRPr="00A6387E">
        <w:rPr>
          <w:rFonts w:cs="Arial"/>
          <w:sz w:val="24"/>
        </w:rPr>
        <w:t xml:space="preserve"> </w:t>
      </w:r>
    </w:p>
    <w:p w:rsidR="00A6387E" w:rsidRDefault="00913F40" w:rsidP="006B4490">
      <w:pPr>
        <w:pStyle w:val="ListParagraph"/>
        <w:ind w:left="360"/>
        <w:rPr>
          <w:rFonts w:cs="Arial"/>
          <w:sz w:val="24"/>
        </w:rPr>
      </w:pPr>
      <w:r w:rsidRPr="00913F40">
        <w:rPr>
          <w:rFonts w:cs="Arial"/>
          <w:sz w:val="24"/>
        </w:rPr>
        <w:t>Af</w:t>
      </w:r>
      <w:r>
        <w:rPr>
          <w:rFonts w:cs="Arial"/>
          <w:sz w:val="24"/>
        </w:rPr>
        <w:t>t</w:t>
      </w:r>
      <w:r w:rsidRPr="00913F40">
        <w:rPr>
          <w:rFonts w:cs="Arial"/>
          <w:sz w:val="24"/>
        </w:rPr>
        <w:t>er having</w:t>
      </w:r>
      <w:r>
        <w:rPr>
          <w:rFonts w:cs="Arial"/>
          <w:b/>
          <w:sz w:val="24"/>
        </w:rPr>
        <w:t xml:space="preserve"> </w:t>
      </w:r>
      <w:r w:rsidR="003C773E" w:rsidRPr="00913F40">
        <w:rPr>
          <w:rFonts w:cs="Arial"/>
          <w:sz w:val="24"/>
        </w:rPr>
        <w:t>consensus of the E</w:t>
      </w:r>
      <w:r>
        <w:rPr>
          <w:rFonts w:cs="Arial"/>
          <w:sz w:val="24"/>
        </w:rPr>
        <w:t xml:space="preserve">MG the </w:t>
      </w:r>
      <w:r w:rsidRPr="00913F40">
        <w:rPr>
          <w:rFonts w:cs="Arial"/>
          <w:sz w:val="24"/>
        </w:rPr>
        <w:t>Officer In charge FE</w:t>
      </w:r>
      <w:r>
        <w:rPr>
          <w:rFonts w:cs="Arial"/>
          <w:sz w:val="24"/>
        </w:rPr>
        <w:t>&amp;</w:t>
      </w:r>
      <w:r w:rsidRPr="00913F40">
        <w:rPr>
          <w:rFonts w:cs="Arial"/>
          <w:sz w:val="24"/>
        </w:rPr>
        <w:t xml:space="preserve">DSD </w:t>
      </w:r>
      <w:r w:rsidR="003C773E" w:rsidRPr="00913F40">
        <w:rPr>
          <w:rFonts w:cs="Arial"/>
          <w:sz w:val="24"/>
        </w:rPr>
        <w:t xml:space="preserve">will </w:t>
      </w:r>
      <w:r>
        <w:rPr>
          <w:rFonts w:cs="Arial"/>
          <w:sz w:val="24"/>
        </w:rPr>
        <w:t>be asked</w:t>
      </w:r>
      <w:r w:rsidR="003C773E" w:rsidRPr="00913F40">
        <w:rPr>
          <w:rFonts w:cs="Arial"/>
          <w:sz w:val="24"/>
        </w:rPr>
        <w:t xml:space="preserve"> </w:t>
      </w:r>
      <w:r w:rsidR="0077499F" w:rsidRPr="00913F40">
        <w:rPr>
          <w:rFonts w:cs="Arial"/>
          <w:sz w:val="24"/>
        </w:rPr>
        <w:t xml:space="preserve">for </w:t>
      </w:r>
      <w:r w:rsidR="003C773E" w:rsidRPr="00913F40">
        <w:rPr>
          <w:rFonts w:cs="Arial"/>
          <w:sz w:val="24"/>
        </w:rPr>
        <w:t>deployment of the RRT</w:t>
      </w:r>
      <w:r w:rsidR="00F66FA0">
        <w:rPr>
          <w:rFonts w:cs="Arial"/>
          <w:sz w:val="24"/>
        </w:rPr>
        <w:t>s</w:t>
      </w:r>
      <w:r w:rsidR="006B4490">
        <w:rPr>
          <w:rFonts w:cs="Arial"/>
          <w:sz w:val="24"/>
        </w:rPr>
        <w:t>.</w:t>
      </w:r>
    </w:p>
    <w:p w:rsidR="006B4490" w:rsidRPr="008805BB" w:rsidRDefault="006B4490" w:rsidP="006B4490">
      <w:pPr>
        <w:pStyle w:val="ListParagraph"/>
        <w:ind w:left="360"/>
        <w:rPr>
          <w:rFonts w:cs="Arial"/>
          <w:sz w:val="10"/>
        </w:rPr>
      </w:pPr>
    </w:p>
    <w:p w:rsidR="00B415F3" w:rsidRPr="00B415F3" w:rsidRDefault="00BC6682" w:rsidP="00753609">
      <w:pPr>
        <w:pStyle w:val="ListParagraph"/>
        <w:numPr>
          <w:ilvl w:val="0"/>
          <w:numId w:val="15"/>
        </w:numPr>
        <w:rPr>
          <w:rFonts w:cs="Arial"/>
          <w:b/>
          <w:sz w:val="24"/>
        </w:rPr>
      </w:pPr>
      <w:r w:rsidRPr="00A6387E">
        <w:rPr>
          <w:rFonts w:cs="Arial"/>
          <w:b/>
          <w:sz w:val="24"/>
        </w:rPr>
        <w:t xml:space="preserve">Coordination for the </w:t>
      </w:r>
      <w:r w:rsidR="004B1148">
        <w:rPr>
          <w:rFonts w:cs="Arial"/>
          <w:b/>
          <w:sz w:val="24"/>
        </w:rPr>
        <w:t>d</w:t>
      </w:r>
      <w:r w:rsidRPr="00A6387E">
        <w:rPr>
          <w:rFonts w:cs="Arial"/>
          <w:b/>
          <w:sz w:val="24"/>
        </w:rPr>
        <w:t>eployment of the RRT:</w:t>
      </w:r>
      <w:r w:rsidRPr="00A6387E">
        <w:rPr>
          <w:rFonts w:cs="Arial"/>
          <w:sz w:val="24"/>
        </w:rPr>
        <w:t xml:space="preserve"> </w:t>
      </w:r>
    </w:p>
    <w:p w:rsidR="00A6387E" w:rsidRDefault="00BC6682" w:rsidP="00753609">
      <w:pPr>
        <w:pStyle w:val="ListParagraph"/>
        <w:ind w:left="360"/>
        <w:rPr>
          <w:rFonts w:cs="Arial"/>
          <w:sz w:val="24"/>
        </w:rPr>
      </w:pPr>
      <w:r w:rsidRPr="00A6387E">
        <w:rPr>
          <w:rFonts w:cs="Arial"/>
          <w:sz w:val="24"/>
        </w:rPr>
        <w:t>Office</w:t>
      </w:r>
      <w:r w:rsidR="0077499F" w:rsidRPr="00A6387E">
        <w:rPr>
          <w:rFonts w:cs="Arial"/>
          <w:sz w:val="24"/>
        </w:rPr>
        <w:t>r</w:t>
      </w:r>
      <w:r w:rsidRPr="00A6387E">
        <w:rPr>
          <w:rFonts w:cs="Arial"/>
          <w:sz w:val="24"/>
        </w:rPr>
        <w:t xml:space="preserve"> In</w:t>
      </w:r>
      <w:r w:rsidR="0077499F" w:rsidRPr="00A6387E">
        <w:rPr>
          <w:rFonts w:cs="Arial"/>
          <w:sz w:val="24"/>
        </w:rPr>
        <w:t xml:space="preserve"> </w:t>
      </w:r>
      <w:r w:rsidRPr="00A6387E">
        <w:rPr>
          <w:rFonts w:cs="Arial"/>
          <w:sz w:val="24"/>
        </w:rPr>
        <w:t>charge FE</w:t>
      </w:r>
      <w:r w:rsidR="004B1148">
        <w:rPr>
          <w:rFonts w:cs="Arial"/>
          <w:sz w:val="24"/>
        </w:rPr>
        <w:t>&amp;</w:t>
      </w:r>
      <w:r w:rsidRPr="00A6387E">
        <w:rPr>
          <w:rFonts w:cs="Arial"/>
          <w:sz w:val="24"/>
        </w:rPr>
        <w:t>DSD shall maintain the contact information of the members of the RRT and their immediate supervisors</w:t>
      </w:r>
      <w:r w:rsidR="0077499F" w:rsidRPr="00A6387E">
        <w:rPr>
          <w:rFonts w:cs="Arial"/>
          <w:sz w:val="24"/>
        </w:rPr>
        <w:t>. The concerned stake shall be informed about the exact time and place of the departure of the RRT</w:t>
      </w:r>
      <w:r w:rsidR="006B4490">
        <w:rPr>
          <w:rFonts w:cs="Arial"/>
          <w:sz w:val="24"/>
        </w:rPr>
        <w:t>.</w:t>
      </w:r>
    </w:p>
    <w:p w:rsidR="006B4490" w:rsidRPr="008805BB" w:rsidRDefault="006B4490" w:rsidP="00753609">
      <w:pPr>
        <w:pStyle w:val="ListParagraph"/>
        <w:ind w:left="360"/>
        <w:rPr>
          <w:rFonts w:cs="Arial"/>
          <w:b/>
          <w:sz w:val="10"/>
        </w:rPr>
      </w:pPr>
    </w:p>
    <w:p w:rsidR="00A6387E" w:rsidRPr="00F655A7" w:rsidRDefault="00A6387E" w:rsidP="00753609">
      <w:pPr>
        <w:pStyle w:val="ListParagraph"/>
        <w:rPr>
          <w:rFonts w:cs="Arial"/>
          <w:b/>
          <w:sz w:val="2"/>
        </w:rPr>
      </w:pPr>
    </w:p>
    <w:p w:rsidR="00B415F3" w:rsidRPr="00B415F3" w:rsidRDefault="003C773E" w:rsidP="00753609">
      <w:pPr>
        <w:pStyle w:val="ListParagraph"/>
        <w:numPr>
          <w:ilvl w:val="0"/>
          <w:numId w:val="15"/>
        </w:numPr>
        <w:rPr>
          <w:rFonts w:cs="Arial"/>
          <w:b/>
          <w:sz w:val="24"/>
        </w:rPr>
      </w:pPr>
      <w:r w:rsidRPr="00A6387E">
        <w:rPr>
          <w:rFonts w:cs="Arial"/>
          <w:b/>
          <w:sz w:val="24"/>
        </w:rPr>
        <w:t xml:space="preserve">Composition </w:t>
      </w:r>
      <w:r w:rsidR="001B18CD" w:rsidRPr="00A6387E">
        <w:rPr>
          <w:rFonts w:cs="Arial"/>
          <w:b/>
          <w:sz w:val="24"/>
        </w:rPr>
        <w:t>o</w:t>
      </w:r>
      <w:r w:rsidRPr="00A6387E">
        <w:rPr>
          <w:rFonts w:cs="Arial"/>
          <w:b/>
          <w:sz w:val="24"/>
        </w:rPr>
        <w:t>f the RRT:</w:t>
      </w:r>
      <w:r w:rsidRPr="00A6387E">
        <w:rPr>
          <w:rFonts w:cs="Arial"/>
          <w:sz w:val="24"/>
        </w:rPr>
        <w:t xml:space="preserve"> </w:t>
      </w:r>
    </w:p>
    <w:p w:rsidR="001F22A7" w:rsidRPr="00A6387E" w:rsidRDefault="001F22A7" w:rsidP="00753609">
      <w:pPr>
        <w:pStyle w:val="ListParagraph"/>
        <w:ind w:left="360"/>
        <w:rPr>
          <w:rFonts w:cs="Arial"/>
          <w:b/>
          <w:sz w:val="24"/>
        </w:rPr>
      </w:pPr>
      <w:r w:rsidRPr="00A6387E">
        <w:rPr>
          <w:rFonts w:cs="Arial"/>
          <w:sz w:val="24"/>
        </w:rPr>
        <w:t>The composition of trained, standby RRT will have 2 experts from each field as follows:</w:t>
      </w:r>
    </w:p>
    <w:p w:rsidR="00EB24B6" w:rsidRPr="00F655A7" w:rsidRDefault="00EB24B6" w:rsidP="00753609">
      <w:pPr>
        <w:pStyle w:val="ListParagraph"/>
        <w:rPr>
          <w:rFonts w:cs="Arial"/>
          <w:sz w:val="2"/>
        </w:rPr>
      </w:pPr>
    </w:p>
    <w:p w:rsidR="00EB24B6" w:rsidRDefault="00EB24B6" w:rsidP="006B4490">
      <w:pPr>
        <w:pStyle w:val="ListParagraph"/>
        <w:numPr>
          <w:ilvl w:val="1"/>
          <w:numId w:val="11"/>
        </w:numPr>
        <w:ind w:left="1080" w:hanging="477"/>
        <w:rPr>
          <w:rFonts w:cs="Arial"/>
          <w:sz w:val="24"/>
        </w:rPr>
      </w:pPr>
      <w:r>
        <w:rPr>
          <w:rFonts w:cs="Arial"/>
          <w:sz w:val="24"/>
        </w:rPr>
        <w:t>2 Epidemiologists</w:t>
      </w:r>
    </w:p>
    <w:p w:rsidR="00EB24B6" w:rsidRDefault="00EB24B6" w:rsidP="006B4490">
      <w:pPr>
        <w:pStyle w:val="ListParagraph"/>
        <w:numPr>
          <w:ilvl w:val="1"/>
          <w:numId w:val="11"/>
        </w:numPr>
        <w:ind w:left="1080" w:hanging="477"/>
        <w:rPr>
          <w:rFonts w:cs="Arial"/>
          <w:sz w:val="24"/>
        </w:rPr>
      </w:pPr>
      <w:r>
        <w:rPr>
          <w:rFonts w:cs="Arial"/>
          <w:sz w:val="24"/>
        </w:rPr>
        <w:t>2 Clinicians</w:t>
      </w:r>
    </w:p>
    <w:p w:rsidR="00EB24B6" w:rsidRDefault="00EB24B6" w:rsidP="006B4490">
      <w:pPr>
        <w:pStyle w:val="ListParagraph"/>
        <w:numPr>
          <w:ilvl w:val="1"/>
          <w:numId w:val="11"/>
        </w:numPr>
        <w:ind w:left="1080" w:hanging="477"/>
        <w:rPr>
          <w:rFonts w:cs="Arial"/>
          <w:sz w:val="24"/>
        </w:rPr>
      </w:pPr>
      <w:r>
        <w:rPr>
          <w:rFonts w:cs="Arial"/>
          <w:sz w:val="24"/>
        </w:rPr>
        <w:t>2 Laboratory Specialists</w:t>
      </w:r>
    </w:p>
    <w:p w:rsidR="00EB24B6" w:rsidRDefault="00EB24B6" w:rsidP="006B4490">
      <w:pPr>
        <w:pStyle w:val="ListParagraph"/>
        <w:numPr>
          <w:ilvl w:val="1"/>
          <w:numId w:val="11"/>
        </w:numPr>
        <w:ind w:left="1080" w:hanging="477"/>
        <w:rPr>
          <w:rFonts w:cs="Arial"/>
          <w:sz w:val="24"/>
        </w:rPr>
      </w:pPr>
      <w:r>
        <w:rPr>
          <w:rFonts w:cs="Arial"/>
          <w:sz w:val="24"/>
        </w:rPr>
        <w:t>2 Logistic Coordinators</w:t>
      </w:r>
    </w:p>
    <w:p w:rsidR="00EB24B6" w:rsidRDefault="00EB24B6" w:rsidP="006B4490">
      <w:pPr>
        <w:pStyle w:val="ListParagraph"/>
        <w:numPr>
          <w:ilvl w:val="1"/>
          <w:numId w:val="11"/>
        </w:numPr>
        <w:ind w:left="1080" w:hanging="477"/>
        <w:rPr>
          <w:rFonts w:cs="Arial"/>
          <w:sz w:val="24"/>
        </w:rPr>
      </w:pPr>
      <w:r>
        <w:rPr>
          <w:rFonts w:cs="Arial"/>
          <w:sz w:val="24"/>
        </w:rPr>
        <w:t>2 Infection Control Experts</w:t>
      </w:r>
    </w:p>
    <w:p w:rsidR="00EB24B6" w:rsidRDefault="00EB24B6" w:rsidP="006B4490">
      <w:pPr>
        <w:pStyle w:val="ListParagraph"/>
        <w:numPr>
          <w:ilvl w:val="1"/>
          <w:numId w:val="11"/>
        </w:numPr>
        <w:ind w:left="1080" w:hanging="477"/>
        <w:rPr>
          <w:rFonts w:cs="Arial"/>
          <w:sz w:val="24"/>
        </w:rPr>
      </w:pPr>
      <w:r>
        <w:rPr>
          <w:rFonts w:cs="Arial"/>
          <w:sz w:val="24"/>
        </w:rPr>
        <w:t>2 Social Mobilization Specialists</w:t>
      </w:r>
    </w:p>
    <w:p w:rsidR="00EB24B6" w:rsidRDefault="00EB24B6" w:rsidP="006B4490">
      <w:pPr>
        <w:pStyle w:val="ListParagraph"/>
        <w:numPr>
          <w:ilvl w:val="1"/>
          <w:numId w:val="11"/>
        </w:numPr>
        <w:ind w:left="1080" w:hanging="477"/>
        <w:rPr>
          <w:rFonts w:cs="Arial"/>
          <w:sz w:val="24"/>
        </w:rPr>
      </w:pPr>
      <w:r>
        <w:rPr>
          <w:rFonts w:cs="Arial"/>
          <w:sz w:val="24"/>
        </w:rPr>
        <w:t>2 Drivers</w:t>
      </w:r>
    </w:p>
    <w:p w:rsidR="006B4490" w:rsidRPr="008805BB" w:rsidRDefault="006B4490" w:rsidP="006B4490">
      <w:pPr>
        <w:pStyle w:val="ListParagraph"/>
        <w:ind w:left="810"/>
        <w:rPr>
          <w:rFonts w:cs="Arial"/>
          <w:sz w:val="12"/>
        </w:rPr>
      </w:pPr>
    </w:p>
    <w:p w:rsidR="001F22A7" w:rsidRPr="00F655A7" w:rsidRDefault="001F22A7" w:rsidP="00753609">
      <w:pPr>
        <w:pStyle w:val="ListParagraph"/>
        <w:rPr>
          <w:rFonts w:cs="Arial"/>
          <w:sz w:val="6"/>
        </w:rPr>
      </w:pPr>
    </w:p>
    <w:p w:rsidR="00EB24B6" w:rsidRDefault="00EB24B6" w:rsidP="00753609">
      <w:pPr>
        <w:pStyle w:val="ListParagraph"/>
        <w:numPr>
          <w:ilvl w:val="0"/>
          <w:numId w:val="11"/>
        </w:numPr>
        <w:ind w:left="360"/>
        <w:rPr>
          <w:rFonts w:cs="Arial"/>
          <w:sz w:val="24"/>
        </w:rPr>
      </w:pPr>
      <w:r>
        <w:rPr>
          <w:rFonts w:cs="Arial"/>
          <w:sz w:val="24"/>
        </w:rPr>
        <w:t xml:space="preserve">A small team from the above mentioned group will be immediately mobilized. Based on the initial findings and situation assessment further members will be sent to joint </w:t>
      </w:r>
      <w:r w:rsidR="004B1148">
        <w:rPr>
          <w:rFonts w:cs="Arial"/>
          <w:sz w:val="24"/>
        </w:rPr>
        <w:t>t</w:t>
      </w:r>
      <w:r>
        <w:rPr>
          <w:rFonts w:cs="Arial"/>
          <w:sz w:val="24"/>
        </w:rPr>
        <w:t>h</w:t>
      </w:r>
      <w:r w:rsidR="004B1148">
        <w:rPr>
          <w:rFonts w:cs="Arial"/>
          <w:sz w:val="24"/>
        </w:rPr>
        <w:t>e</w:t>
      </w:r>
      <w:r>
        <w:rPr>
          <w:rFonts w:cs="Arial"/>
          <w:sz w:val="24"/>
        </w:rPr>
        <w:t xml:space="preserve"> RRT in the field.</w:t>
      </w:r>
    </w:p>
    <w:p w:rsidR="006B4490" w:rsidRPr="008805BB" w:rsidRDefault="006B4490" w:rsidP="006B4490">
      <w:pPr>
        <w:pStyle w:val="ListParagraph"/>
        <w:ind w:left="360"/>
        <w:rPr>
          <w:rFonts w:cs="Arial"/>
          <w:sz w:val="6"/>
        </w:rPr>
      </w:pPr>
    </w:p>
    <w:p w:rsidR="003C773E" w:rsidRPr="00EA0353" w:rsidRDefault="003C773E" w:rsidP="00753609">
      <w:pPr>
        <w:pStyle w:val="ListParagraph"/>
        <w:ind w:left="1260" w:hanging="360"/>
        <w:rPr>
          <w:rFonts w:cs="Arial"/>
          <w:sz w:val="6"/>
        </w:rPr>
      </w:pPr>
    </w:p>
    <w:p w:rsidR="00200D2D" w:rsidRDefault="003C773E" w:rsidP="00753609">
      <w:pPr>
        <w:pStyle w:val="ListParagraph"/>
        <w:numPr>
          <w:ilvl w:val="0"/>
          <w:numId w:val="8"/>
        </w:numPr>
        <w:ind w:left="378" w:hanging="378"/>
        <w:rPr>
          <w:rFonts w:cs="Arial"/>
          <w:b/>
          <w:sz w:val="24"/>
        </w:rPr>
      </w:pPr>
      <w:r w:rsidRPr="0077499F">
        <w:rPr>
          <w:rFonts w:cs="Arial"/>
          <w:b/>
          <w:sz w:val="24"/>
        </w:rPr>
        <w:t xml:space="preserve">Logistic </w:t>
      </w:r>
      <w:r w:rsidR="00143051">
        <w:rPr>
          <w:rFonts w:cs="Arial"/>
          <w:b/>
          <w:sz w:val="24"/>
        </w:rPr>
        <w:t>a</w:t>
      </w:r>
      <w:r w:rsidRPr="0077499F">
        <w:rPr>
          <w:rFonts w:cs="Arial"/>
          <w:b/>
          <w:sz w:val="24"/>
        </w:rPr>
        <w:t xml:space="preserve">rrangement for the </w:t>
      </w:r>
      <w:r w:rsidR="00143051">
        <w:rPr>
          <w:rFonts w:cs="Arial"/>
          <w:b/>
          <w:sz w:val="24"/>
        </w:rPr>
        <w:t>d</w:t>
      </w:r>
      <w:r w:rsidRPr="0077499F">
        <w:rPr>
          <w:rFonts w:cs="Arial"/>
          <w:b/>
          <w:sz w:val="24"/>
        </w:rPr>
        <w:t xml:space="preserve">eployment of the </w:t>
      </w:r>
      <w:r w:rsidR="00600221">
        <w:rPr>
          <w:rFonts w:cs="Arial"/>
          <w:b/>
          <w:sz w:val="24"/>
        </w:rPr>
        <w:t>RRT</w:t>
      </w:r>
      <w:r w:rsidRPr="0077499F">
        <w:rPr>
          <w:rFonts w:cs="Arial"/>
          <w:b/>
          <w:sz w:val="24"/>
        </w:rPr>
        <w:t>:</w:t>
      </w:r>
    </w:p>
    <w:p w:rsidR="0077499F" w:rsidRPr="00EA0353" w:rsidRDefault="0077499F" w:rsidP="00753609">
      <w:pPr>
        <w:pStyle w:val="ListParagraph"/>
        <w:ind w:left="747"/>
        <w:rPr>
          <w:rFonts w:cs="Arial"/>
          <w:b/>
          <w:sz w:val="2"/>
        </w:rPr>
      </w:pPr>
    </w:p>
    <w:p w:rsidR="004478DF" w:rsidRDefault="003C773E" w:rsidP="00753609">
      <w:pPr>
        <w:pStyle w:val="ListParagraph"/>
        <w:numPr>
          <w:ilvl w:val="1"/>
          <w:numId w:val="8"/>
        </w:numPr>
        <w:ind w:left="792" w:hanging="387"/>
        <w:rPr>
          <w:rFonts w:cs="Arial"/>
          <w:sz w:val="24"/>
        </w:rPr>
      </w:pPr>
      <w:r>
        <w:rPr>
          <w:rFonts w:cs="Arial"/>
          <w:sz w:val="24"/>
        </w:rPr>
        <w:t xml:space="preserve">Urgent </w:t>
      </w:r>
      <w:r w:rsidR="0077499F">
        <w:rPr>
          <w:rFonts w:cs="Arial"/>
          <w:sz w:val="24"/>
        </w:rPr>
        <w:t>o</w:t>
      </w:r>
      <w:r>
        <w:rPr>
          <w:rFonts w:cs="Arial"/>
          <w:sz w:val="24"/>
        </w:rPr>
        <w:t>fficial request will be generated by the NIH</w:t>
      </w:r>
      <w:r w:rsidR="00143051">
        <w:rPr>
          <w:rFonts w:cs="Arial"/>
          <w:sz w:val="24"/>
        </w:rPr>
        <w:t xml:space="preserve"> </w:t>
      </w:r>
      <w:r>
        <w:rPr>
          <w:rFonts w:cs="Arial"/>
          <w:sz w:val="24"/>
        </w:rPr>
        <w:t>/</w:t>
      </w:r>
      <w:r w:rsidR="00143051">
        <w:rPr>
          <w:rFonts w:cs="Arial"/>
          <w:sz w:val="24"/>
        </w:rPr>
        <w:t xml:space="preserve"> </w:t>
      </w:r>
      <w:r>
        <w:rPr>
          <w:rFonts w:cs="Arial"/>
          <w:sz w:val="24"/>
        </w:rPr>
        <w:t xml:space="preserve">IHR </w:t>
      </w:r>
      <w:r w:rsidR="00DC6DCB">
        <w:rPr>
          <w:rFonts w:cs="Arial"/>
          <w:sz w:val="24"/>
        </w:rPr>
        <w:t xml:space="preserve">Focal </w:t>
      </w:r>
      <w:r>
        <w:rPr>
          <w:rFonts w:cs="Arial"/>
          <w:sz w:val="24"/>
        </w:rPr>
        <w:t xml:space="preserve">Point to </w:t>
      </w:r>
      <w:r w:rsidR="00DC6DCB">
        <w:rPr>
          <w:rFonts w:cs="Arial"/>
          <w:sz w:val="24"/>
        </w:rPr>
        <w:t xml:space="preserve">the </w:t>
      </w:r>
      <w:r>
        <w:rPr>
          <w:rFonts w:cs="Arial"/>
          <w:sz w:val="24"/>
        </w:rPr>
        <w:t xml:space="preserve">WHO for </w:t>
      </w:r>
      <w:r w:rsidR="00143051">
        <w:rPr>
          <w:rFonts w:cs="Arial"/>
          <w:sz w:val="24"/>
        </w:rPr>
        <w:t>the arrangement of</w:t>
      </w:r>
      <w:r>
        <w:rPr>
          <w:rFonts w:cs="Arial"/>
          <w:sz w:val="24"/>
        </w:rPr>
        <w:t xml:space="preserve"> vehicle, POL and driver for the movement of the RRT for</w:t>
      </w:r>
      <w:r w:rsidR="000139BA">
        <w:rPr>
          <w:rFonts w:cs="Arial"/>
          <w:sz w:val="24"/>
        </w:rPr>
        <w:t xml:space="preserve"> by road travel</w:t>
      </w:r>
      <w:r w:rsidR="00143051">
        <w:rPr>
          <w:rFonts w:cs="Arial"/>
          <w:sz w:val="24"/>
        </w:rPr>
        <w:t>.</w:t>
      </w:r>
    </w:p>
    <w:p w:rsidR="004478DF" w:rsidRDefault="000139BA" w:rsidP="00753609">
      <w:pPr>
        <w:pStyle w:val="ListParagraph"/>
        <w:numPr>
          <w:ilvl w:val="1"/>
          <w:numId w:val="8"/>
        </w:numPr>
        <w:ind w:left="792" w:hanging="387"/>
        <w:rPr>
          <w:rFonts w:cs="Arial"/>
          <w:sz w:val="24"/>
        </w:rPr>
      </w:pPr>
      <w:r w:rsidRPr="004478DF">
        <w:rPr>
          <w:rFonts w:cs="Arial"/>
          <w:sz w:val="24"/>
        </w:rPr>
        <w:t xml:space="preserve">For movement of the RRT by air, the cost of the tickets, hotel stay and </w:t>
      </w:r>
      <w:r w:rsidR="0041192E">
        <w:rPr>
          <w:rFonts w:cs="Arial"/>
          <w:sz w:val="24"/>
        </w:rPr>
        <w:t>p</w:t>
      </w:r>
      <w:r w:rsidRPr="004478DF">
        <w:rPr>
          <w:rFonts w:cs="Arial"/>
          <w:sz w:val="24"/>
        </w:rPr>
        <w:t>erdiem will be a</w:t>
      </w:r>
      <w:r w:rsidR="00FF4325" w:rsidRPr="004478DF">
        <w:rPr>
          <w:rFonts w:cs="Arial"/>
          <w:sz w:val="24"/>
        </w:rPr>
        <w:t>rranged by the WHO.</w:t>
      </w:r>
    </w:p>
    <w:p w:rsidR="000139BA" w:rsidRDefault="000139BA" w:rsidP="00753609">
      <w:pPr>
        <w:pStyle w:val="ListParagraph"/>
        <w:numPr>
          <w:ilvl w:val="1"/>
          <w:numId w:val="8"/>
        </w:numPr>
        <w:ind w:left="792" w:hanging="387"/>
        <w:rPr>
          <w:rFonts w:cs="Arial"/>
          <w:sz w:val="24"/>
        </w:rPr>
      </w:pPr>
      <w:r w:rsidRPr="004478DF">
        <w:rPr>
          <w:rFonts w:cs="Arial"/>
          <w:sz w:val="24"/>
        </w:rPr>
        <w:t>The local health authorities shall be responsible for the providing logistic support if required</w:t>
      </w:r>
      <w:r w:rsidR="0041192E">
        <w:rPr>
          <w:rFonts w:cs="Arial"/>
          <w:sz w:val="24"/>
        </w:rPr>
        <w:t>.</w:t>
      </w:r>
    </w:p>
    <w:p w:rsidR="0077499F" w:rsidRPr="008805BB" w:rsidRDefault="0077499F" w:rsidP="006B4490">
      <w:pPr>
        <w:rPr>
          <w:rFonts w:cs="Arial"/>
          <w:sz w:val="16"/>
        </w:rPr>
      </w:pPr>
    </w:p>
    <w:p w:rsidR="001378C4" w:rsidRPr="0077499F" w:rsidRDefault="001378C4" w:rsidP="00753609">
      <w:pPr>
        <w:pStyle w:val="ListParagraph"/>
        <w:numPr>
          <w:ilvl w:val="0"/>
          <w:numId w:val="8"/>
        </w:numPr>
        <w:ind w:left="423" w:hanging="405"/>
        <w:rPr>
          <w:rFonts w:cs="Arial"/>
          <w:b/>
          <w:sz w:val="24"/>
        </w:rPr>
      </w:pPr>
      <w:r w:rsidRPr="0077499F">
        <w:rPr>
          <w:b/>
          <w:sz w:val="24"/>
        </w:rPr>
        <w:t xml:space="preserve">Equipping </w:t>
      </w:r>
      <w:r w:rsidR="00AE1C2A">
        <w:rPr>
          <w:b/>
          <w:sz w:val="24"/>
        </w:rPr>
        <w:t xml:space="preserve">the </w:t>
      </w:r>
      <w:r w:rsidRPr="0077499F">
        <w:rPr>
          <w:b/>
          <w:sz w:val="24"/>
        </w:rPr>
        <w:t>R</w:t>
      </w:r>
      <w:r w:rsidR="0041192E">
        <w:rPr>
          <w:b/>
          <w:sz w:val="24"/>
        </w:rPr>
        <w:t>RTs</w:t>
      </w:r>
      <w:r w:rsidR="001B18CD" w:rsidRPr="0077499F">
        <w:rPr>
          <w:b/>
          <w:sz w:val="24"/>
        </w:rPr>
        <w:t>:</w:t>
      </w:r>
    </w:p>
    <w:p w:rsidR="0077499F" w:rsidRPr="00A6387E" w:rsidRDefault="0077499F" w:rsidP="00753609">
      <w:pPr>
        <w:pStyle w:val="ListParagraph"/>
        <w:rPr>
          <w:rFonts w:cs="Arial"/>
          <w:b/>
          <w:sz w:val="6"/>
        </w:rPr>
      </w:pPr>
    </w:p>
    <w:p w:rsidR="000139BA" w:rsidRDefault="000139BA" w:rsidP="00753609">
      <w:pPr>
        <w:pStyle w:val="ListParagraph"/>
        <w:numPr>
          <w:ilvl w:val="1"/>
          <w:numId w:val="8"/>
        </w:numPr>
        <w:ind w:left="783"/>
        <w:rPr>
          <w:rFonts w:cs="Arial"/>
          <w:sz w:val="24"/>
        </w:rPr>
      </w:pPr>
      <w:r>
        <w:rPr>
          <w:rFonts w:cs="Arial"/>
          <w:sz w:val="24"/>
        </w:rPr>
        <w:t>The WHO would arrange Personal Protective Equipment</w:t>
      </w:r>
      <w:r w:rsidR="00B737DF">
        <w:rPr>
          <w:rFonts w:cs="Arial"/>
          <w:sz w:val="24"/>
        </w:rPr>
        <w:t>s</w:t>
      </w:r>
      <w:r>
        <w:rPr>
          <w:rFonts w:cs="Arial"/>
          <w:sz w:val="24"/>
        </w:rPr>
        <w:t xml:space="preserve"> (PPE</w:t>
      </w:r>
      <w:r w:rsidR="00B737DF">
        <w:rPr>
          <w:rFonts w:cs="Arial"/>
          <w:sz w:val="24"/>
        </w:rPr>
        <w:t>s</w:t>
      </w:r>
      <w:r>
        <w:rPr>
          <w:rFonts w:cs="Arial"/>
          <w:sz w:val="24"/>
        </w:rPr>
        <w:t xml:space="preserve">) including </w:t>
      </w:r>
      <w:r w:rsidRPr="00C7769A">
        <w:rPr>
          <w:rFonts w:cs="Arial"/>
          <w:sz w:val="24"/>
        </w:rPr>
        <w:t>gloves, masks, goggles, gowns</w:t>
      </w:r>
      <w:r w:rsidR="0041192E">
        <w:rPr>
          <w:rFonts w:cs="Arial"/>
          <w:sz w:val="24"/>
        </w:rPr>
        <w:t xml:space="preserve"> </w:t>
      </w:r>
      <w:r w:rsidR="00140F37">
        <w:rPr>
          <w:rFonts w:cs="Arial"/>
          <w:sz w:val="24"/>
        </w:rPr>
        <w:t>/</w:t>
      </w:r>
      <w:r w:rsidR="0041192E">
        <w:rPr>
          <w:rFonts w:cs="Arial"/>
          <w:sz w:val="24"/>
        </w:rPr>
        <w:t xml:space="preserve"> </w:t>
      </w:r>
      <w:r w:rsidR="00140F37">
        <w:rPr>
          <w:rFonts w:cs="Arial"/>
          <w:sz w:val="24"/>
        </w:rPr>
        <w:t>body suits</w:t>
      </w:r>
      <w:r w:rsidRPr="00C7769A">
        <w:rPr>
          <w:rFonts w:cs="Arial"/>
          <w:sz w:val="24"/>
        </w:rPr>
        <w:t>, caps and boots</w:t>
      </w:r>
      <w:r w:rsidR="0041192E">
        <w:rPr>
          <w:rFonts w:cs="Arial"/>
          <w:sz w:val="24"/>
        </w:rPr>
        <w:t xml:space="preserve"> etc</w:t>
      </w:r>
      <w:r w:rsidR="0041192E" w:rsidRPr="0041192E">
        <w:rPr>
          <w:rFonts w:cs="Arial"/>
          <w:sz w:val="24"/>
        </w:rPr>
        <w:t xml:space="preserve"> </w:t>
      </w:r>
      <w:r w:rsidR="0041192E">
        <w:rPr>
          <w:rFonts w:cs="Arial"/>
          <w:sz w:val="24"/>
        </w:rPr>
        <w:t>for the RRTs.</w:t>
      </w:r>
    </w:p>
    <w:p w:rsidR="000139BA" w:rsidRDefault="000139BA" w:rsidP="00753609">
      <w:pPr>
        <w:pStyle w:val="ListParagraph"/>
        <w:numPr>
          <w:ilvl w:val="1"/>
          <w:numId w:val="8"/>
        </w:numPr>
        <w:ind w:left="792"/>
        <w:rPr>
          <w:rFonts w:cs="Arial"/>
          <w:sz w:val="24"/>
        </w:rPr>
      </w:pPr>
      <w:r>
        <w:rPr>
          <w:rFonts w:cs="Arial"/>
          <w:sz w:val="24"/>
        </w:rPr>
        <w:t>The NIH will arrange the sample collection kit</w:t>
      </w:r>
      <w:r w:rsidR="0041192E">
        <w:rPr>
          <w:rFonts w:cs="Arial"/>
          <w:sz w:val="24"/>
        </w:rPr>
        <w:t>s</w:t>
      </w:r>
      <w:r>
        <w:rPr>
          <w:rFonts w:cs="Arial"/>
          <w:sz w:val="24"/>
        </w:rPr>
        <w:t xml:space="preserve"> along with the packing and transportation </w:t>
      </w:r>
      <w:r w:rsidR="0041192E">
        <w:rPr>
          <w:rFonts w:cs="Arial"/>
          <w:sz w:val="24"/>
        </w:rPr>
        <w:t>material.</w:t>
      </w:r>
    </w:p>
    <w:p w:rsidR="001378C4" w:rsidRDefault="0041192E" w:rsidP="00753609">
      <w:pPr>
        <w:pStyle w:val="ListParagraph"/>
        <w:numPr>
          <w:ilvl w:val="1"/>
          <w:numId w:val="8"/>
        </w:numPr>
        <w:ind w:left="810"/>
        <w:rPr>
          <w:rFonts w:cs="Arial"/>
          <w:sz w:val="24"/>
        </w:rPr>
      </w:pPr>
      <w:r>
        <w:rPr>
          <w:rFonts w:cs="Arial"/>
          <w:sz w:val="24"/>
        </w:rPr>
        <w:t xml:space="preserve">The </w:t>
      </w:r>
      <w:r w:rsidR="000139BA">
        <w:rPr>
          <w:rFonts w:cs="Arial"/>
          <w:sz w:val="24"/>
        </w:rPr>
        <w:t>FE</w:t>
      </w:r>
      <w:r w:rsidR="00BF57BC">
        <w:rPr>
          <w:rFonts w:cs="Arial"/>
          <w:sz w:val="24"/>
        </w:rPr>
        <w:t>&amp;</w:t>
      </w:r>
      <w:r w:rsidR="000139BA">
        <w:rPr>
          <w:rFonts w:cs="Arial"/>
          <w:sz w:val="24"/>
        </w:rPr>
        <w:t>DSD shall arrange the investigation forms for the case investigation and contact tracing</w:t>
      </w:r>
    </w:p>
    <w:p w:rsidR="000139BA" w:rsidRPr="001378C4" w:rsidRDefault="0041192E" w:rsidP="00753609">
      <w:pPr>
        <w:pStyle w:val="ListParagraph"/>
        <w:numPr>
          <w:ilvl w:val="1"/>
          <w:numId w:val="8"/>
        </w:numPr>
        <w:ind w:left="810" w:hanging="315"/>
        <w:rPr>
          <w:rFonts w:cs="Arial"/>
          <w:sz w:val="24"/>
        </w:rPr>
      </w:pPr>
      <w:r>
        <w:rPr>
          <w:rFonts w:cs="Arial"/>
          <w:sz w:val="24"/>
        </w:rPr>
        <w:lastRenderedPageBreak/>
        <w:t xml:space="preserve">The </w:t>
      </w:r>
      <w:r w:rsidR="001378C4" w:rsidRPr="001378C4">
        <w:rPr>
          <w:rFonts w:cs="Arial"/>
          <w:sz w:val="24"/>
        </w:rPr>
        <w:t>FE</w:t>
      </w:r>
      <w:r w:rsidR="00BF57BC">
        <w:rPr>
          <w:rFonts w:cs="Arial"/>
          <w:sz w:val="24"/>
        </w:rPr>
        <w:t>&amp;</w:t>
      </w:r>
      <w:r w:rsidR="001378C4" w:rsidRPr="001378C4">
        <w:rPr>
          <w:rFonts w:cs="Arial"/>
          <w:sz w:val="24"/>
        </w:rPr>
        <w:t>DSD</w:t>
      </w:r>
      <w:r w:rsidR="00140F37">
        <w:rPr>
          <w:rFonts w:cs="Arial"/>
          <w:sz w:val="24"/>
        </w:rPr>
        <w:t xml:space="preserve">, </w:t>
      </w:r>
      <w:r w:rsidR="001378C4" w:rsidRPr="001378C4">
        <w:rPr>
          <w:rFonts w:cs="Arial"/>
          <w:sz w:val="24"/>
        </w:rPr>
        <w:t>WHO</w:t>
      </w:r>
      <w:r w:rsidR="00140F37">
        <w:rPr>
          <w:rFonts w:cs="Arial"/>
          <w:sz w:val="24"/>
        </w:rPr>
        <w:t xml:space="preserve"> and FELTP</w:t>
      </w:r>
      <w:r w:rsidR="001378C4" w:rsidRPr="001378C4">
        <w:rPr>
          <w:rFonts w:cs="Arial"/>
          <w:sz w:val="24"/>
        </w:rPr>
        <w:t xml:space="preserve"> will arrange the following documents for the local authorities and Ebola treating physicians</w:t>
      </w:r>
      <w:r w:rsidR="00E82A54">
        <w:rPr>
          <w:rFonts w:cs="Arial"/>
          <w:sz w:val="24"/>
        </w:rPr>
        <w:t xml:space="preserve"> and for the RRT</w:t>
      </w:r>
      <w:r w:rsidR="001378C4" w:rsidRPr="001378C4">
        <w:rPr>
          <w:rFonts w:cs="Arial"/>
          <w:sz w:val="24"/>
        </w:rPr>
        <w:t>.</w:t>
      </w:r>
      <w:r w:rsidR="00464F77">
        <w:rPr>
          <w:rFonts w:cs="Arial"/>
          <w:sz w:val="24"/>
        </w:rPr>
        <w:t xml:space="preserve"> The list will be updated a</w:t>
      </w:r>
      <w:r>
        <w:rPr>
          <w:rFonts w:cs="Arial"/>
          <w:sz w:val="24"/>
        </w:rPr>
        <w:t>ccordingly</w:t>
      </w:r>
      <w:r w:rsidR="003A1125">
        <w:rPr>
          <w:rFonts w:cs="Arial"/>
          <w:sz w:val="24"/>
        </w:rPr>
        <w:t>:</w:t>
      </w:r>
    </w:p>
    <w:p w:rsidR="001B18CD" w:rsidRPr="00D52835" w:rsidRDefault="001378C4" w:rsidP="00753609">
      <w:pPr>
        <w:pStyle w:val="ListParagraph"/>
        <w:numPr>
          <w:ilvl w:val="0"/>
          <w:numId w:val="19"/>
        </w:numPr>
        <w:rPr>
          <w:rFonts w:cs="Arial"/>
          <w:sz w:val="24"/>
        </w:rPr>
      </w:pPr>
      <w:r w:rsidRPr="00D52835">
        <w:rPr>
          <w:rFonts w:cs="Arial"/>
          <w:sz w:val="24"/>
        </w:rPr>
        <w:t>Guidelines for Prevention</w:t>
      </w:r>
      <w:r w:rsidR="00796A84">
        <w:rPr>
          <w:rFonts w:cs="Arial"/>
          <w:sz w:val="24"/>
        </w:rPr>
        <w:t>,</w:t>
      </w:r>
      <w:r w:rsidRPr="00D52835">
        <w:rPr>
          <w:rFonts w:cs="Arial"/>
          <w:sz w:val="24"/>
        </w:rPr>
        <w:t xml:space="preserve"> Control </w:t>
      </w:r>
      <w:r w:rsidR="00796A84" w:rsidRPr="00D52835">
        <w:rPr>
          <w:rFonts w:cs="Arial"/>
          <w:sz w:val="24"/>
        </w:rPr>
        <w:t xml:space="preserve">and </w:t>
      </w:r>
      <w:r w:rsidR="00796A84">
        <w:rPr>
          <w:rFonts w:cs="Arial"/>
          <w:sz w:val="24"/>
        </w:rPr>
        <w:t xml:space="preserve">Management </w:t>
      </w:r>
      <w:r w:rsidRPr="00D52835">
        <w:rPr>
          <w:rFonts w:cs="Arial"/>
          <w:sz w:val="24"/>
        </w:rPr>
        <w:t>of EVD</w:t>
      </w:r>
    </w:p>
    <w:p w:rsidR="001B18CD" w:rsidRPr="00D52835" w:rsidRDefault="001378C4" w:rsidP="00753609">
      <w:pPr>
        <w:pStyle w:val="ListParagraph"/>
        <w:numPr>
          <w:ilvl w:val="0"/>
          <w:numId w:val="19"/>
        </w:numPr>
        <w:rPr>
          <w:rFonts w:cs="Arial"/>
          <w:sz w:val="24"/>
        </w:rPr>
      </w:pPr>
      <w:r w:rsidRPr="00D52835">
        <w:rPr>
          <w:rFonts w:cs="Arial"/>
          <w:sz w:val="24"/>
        </w:rPr>
        <w:t>Guiding notes for collection, storage and shipments of Ebola specimens</w:t>
      </w:r>
    </w:p>
    <w:p w:rsidR="001378C4" w:rsidRPr="00D52835" w:rsidRDefault="001378C4" w:rsidP="00753609">
      <w:pPr>
        <w:pStyle w:val="ListParagraph"/>
        <w:numPr>
          <w:ilvl w:val="0"/>
          <w:numId w:val="19"/>
        </w:numPr>
        <w:rPr>
          <w:rFonts w:cs="Arial"/>
          <w:sz w:val="24"/>
        </w:rPr>
      </w:pPr>
      <w:r w:rsidRPr="00D52835">
        <w:rPr>
          <w:rFonts w:cs="Arial"/>
          <w:sz w:val="24"/>
        </w:rPr>
        <w:t>Recommended Standard Infection Prevention &amp; Control Precautions for EVD Transmission</w:t>
      </w:r>
    </w:p>
    <w:p w:rsidR="00464F77" w:rsidRPr="00D52835" w:rsidRDefault="00140F37" w:rsidP="00753609">
      <w:pPr>
        <w:pStyle w:val="ListParagraph"/>
        <w:numPr>
          <w:ilvl w:val="0"/>
          <w:numId w:val="19"/>
        </w:numPr>
        <w:rPr>
          <w:rFonts w:cs="Arial"/>
          <w:sz w:val="24"/>
        </w:rPr>
      </w:pPr>
      <w:r w:rsidRPr="00D52835">
        <w:rPr>
          <w:rFonts w:cs="Arial"/>
          <w:sz w:val="24"/>
        </w:rPr>
        <w:t xml:space="preserve">WHO </w:t>
      </w:r>
      <w:r w:rsidR="00464F77" w:rsidRPr="00D52835">
        <w:rPr>
          <w:rFonts w:cs="Arial"/>
          <w:sz w:val="24"/>
        </w:rPr>
        <w:t>Checklist for Ebola Virus Disease</w:t>
      </w:r>
    </w:p>
    <w:p w:rsidR="00464F77" w:rsidRPr="00D52835" w:rsidRDefault="00140F37" w:rsidP="00753609">
      <w:pPr>
        <w:pStyle w:val="ListParagraph"/>
        <w:numPr>
          <w:ilvl w:val="0"/>
          <w:numId w:val="19"/>
        </w:numPr>
        <w:rPr>
          <w:rFonts w:cs="Arial"/>
          <w:sz w:val="24"/>
        </w:rPr>
      </w:pPr>
      <w:r w:rsidRPr="00D52835">
        <w:rPr>
          <w:rFonts w:cs="Arial"/>
          <w:sz w:val="24"/>
        </w:rPr>
        <w:t xml:space="preserve">WHO </w:t>
      </w:r>
      <w:r w:rsidR="00464F77" w:rsidRPr="00D52835">
        <w:rPr>
          <w:rFonts w:cs="Arial"/>
          <w:sz w:val="24"/>
        </w:rPr>
        <w:t>Safe burials protocols</w:t>
      </w:r>
    </w:p>
    <w:p w:rsidR="00E82A54" w:rsidRPr="00D52835" w:rsidRDefault="00E82A54" w:rsidP="00753609">
      <w:pPr>
        <w:pStyle w:val="ListParagraph"/>
        <w:numPr>
          <w:ilvl w:val="0"/>
          <w:numId w:val="19"/>
        </w:numPr>
        <w:rPr>
          <w:rFonts w:cs="Arial"/>
          <w:sz w:val="24"/>
        </w:rPr>
      </w:pPr>
      <w:r w:rsidRPr="00D52835">
        <w:rPr>
          <w:rFonts w:cs="Arial"/>
          <w:sz w:val="24"/>
        </w:rPr>
        <w:t>Guidelines for RRT, Case Investigation Forms, Contact Tracing Forms</w:t>
      </w:r>
    </w:p>
    <w:p w:rsidR="00D52835" w:rsidRPr="008805BB" w:rsidRDefault="00D52835" w:rsidP="00753609">
      <w:pPr>
        <w:pStyle w:val="Heading3"/>
        <w:spacing w:before="0" w:after="0"/>
        <w:rPr>
          <w:sz w:val="14"/>
          <w:szCs w:val="24"/>
        </w:rPr>
      </w:pPr>
      <w:bookmarkStart w:id="10" w:name="_Toc128192987"/>
      <w:bookmarkStart w:id="11" w:name="_Toc128193190"/>
      <w:bookmarkStart w:id="12" w:name="_Toc128193304"/>
    </w:p>
    <w:p w:rsidR="002D63D0" w:rsidRDefault="00C7769A" w:rsidP="00753609">
      <w:pPr>
        <w:pStyle w:val="Heading3"/>
        <w:spacing w:before="0" w:after="0"/>
        <w:rPr>
          <w:sz w:val="24"/>
          <w:szCs w:val="24"/>
        </w:rPr>
      </w:pPr>
      <w:r w:rsidRPr="0077499F">
        <w:rPr>
          <w:sz w:val="24"/>
          <w:szCs w:val="24"/>
        </w:rPr>
        <w:t>Duties of RRT</w:t>
      </w:r>
      <w:bookmarkEnd w:id="10"/>
      <w:bookmarkEnd w:id="11"/>
      <w:bookmarkEnd w:id="12"/>
      <w:r w:rsidR="001B18CD" w:rsidRPr="0077499F">
        <w:rPr>
          <w:sz w:val="24"/>
          <w:szCs w:val="24"/>
        </w:rPr>
        <w:t>:</w:t>
      </w:r>
      <w:r w:rsidR="0077499F">
        <w:rPr>
          <w:sz w:val="24"/>
          <w:szCs w:val="24"/>
        </w:rPr>
        <w:t xml:space="preserve"> </w:t>
      </w:r>
    </w:p>
    <w:p w:rsidR="001B18CD" w:rsidRPr="0077499F" w:rsidRDefault="0077499F" w:rsidP="00753609">
      <w:pPr>
        <w:pStyle w:val="Heading3"/>
        <w:spacing w:before="0" w:after="0"/>
        <w:rPr>
          <w:b w:val="0"/>
          <w:sz w:val="24"/>
          <w:szCs w:val="24"/>
        </w:rPr>
      </w:pPr>
      <w:r w:rsidRPr="0077499F">
        <w:rPr>
          <w:b w:val="0"/>
          <w:sz w:val="24"/>
          <w:szCs w:val="24"/>
        </w:rPr>
        <w:t xml:space="preserve">The </w:t>
      </w:r>
      <w:r w:rsidR="00B737DF">
        <w:rPr>
          <w:b w:val="0"/>
          <w:sz w:val="24"/>
          <w:szCs w:val="24"/>
        </w:rPr>
        <w:t>RRT</w:t>
      </w:r>
      <w:r w:rsidRPr="0077499F">
        <w:rPr>
          <w:b w:val="0"/>
          <w:sz w:val="24"/>
          <w:szCs w:val="24"/>
        </w:rPr>
        <w:t xml:space="preserve"> shall be responsible for the following:</w:t>
      </w:r>
    </w:p>
    <w:p w:rsidR="00895BE2" w:rsidRDefault="0077499F" w:rsidP="00753609">
      <w:pPr>
        <w:pStyle w:val="Heading3"/>
        <w:numPr>
          <w:ilvl w:val="0"/>
          <w:numId w:val="8"/>
        </w:numPr>
        <w:shd w:val="clear" w:color="auto" w:fill="FFFFFF"/>
        <w:tabs>
          <w:tab w:val="left" w:pos="450"/>
        </w:tabs>
        <w:spacing w:before="0" w:after="0"/>
        <w:ind w:left="450" w:hanging="432"/>
        <w:rPr>
          <w:b w:val="0"/>
          <w:sz w:val="24"/>
        </w:rPr>
      </w:pPr>
      <w:r>
        <w:rPr>
          <w:b w:val="0"/>
          <w:sz w:val="24"/>
        </w:rPr>
        <w:t>Members</w:t>
      </w:r>
      <w:r w:rsidR="00C7769A" w:rsidRPr="00895BE2">
        <w:rPr>
          <w:b w:val="0"/>
          <w:sz w:val="24"/>
        </w:rPr>
        <w:t xml:space="preserve"> o</w:t>
      </w:r>
      <w:r w:rsidR="001B18CD" w:rsidRPr="00895BE2">
        <w:rPr>
          <w:b w:val="0"/>
          <w:sz w:val="24"/>
        </w:rPr>
        <w:t>f</w:t>
      </w:r>
      <w:r w:rsidR="00C7769A" w:rsidRPr="00895BE2">
        <w:rPr>
          <w:b w:val="0"/>
          <w:sz w:val="24"/>
        </w:rPr>
        <w:t xml:space="preserve"> RRT will </w:t>
      </w:r>
      <w:r>
        <w:rPr>
          <w:b w:val="0"/>
          <w:sz w:val="24"/>
        </w:rPr>
        <w:t>evaluate</w:t>
      </w:r>
      <w:r w:rsidR="00C7769A" w:rsidRPr="00895BE2">
        <w:rPr>
          <w:b w:val="0"/>
          <w:sz w:val="24"/>
        </w:rPr>
        <w:t xml:space="preserve"> </w:t>
      </w:r>
      <w:r w:rsidR="001B18CD" w:rsidRPr="00895BE2">
        <w:rPr>
          <w:b w:val="0"/>
          <w:sz w:val="24"/>
        </w:rPr>
        <w:t>suspected cases and their families</w:t>
      </w:r>
      <w:r w:rsidR="0091794A">
        <w:rPr>
          <w:b w:val="0"/>
          <w:sz w:val="24"/>
        </w:rPr>
        <w:t xml:space="preserve"> </w:t>
      </w:r>
      <w:r>
        <w:rPr>
          <w:b w:val="0"/>
          <w:sz w:val="24"/>
        </w:rPr>
        <w:t>/</w:t>
      </w:r>
      <w:r w:rsidR="0091794A">
        <w:rPr>
          <w:b w:val="0"/>
          <w:sz w:val="24"/>
        </w:rPr>
        <w:t xml:space="preserve"> </w:t>
      </w:r>
      <w:r>
        <w:rPr>
          <w:b w:val="0"/>
          <w:sz w:val="24"/>
        </w:rPr>
        <w:t>contacts</w:t>
      </w:r>
      <w:r w:rsidR="001B18CD" w:rsidRPr="00895BE2">
        <w:rPr>
          <w:b w:val="0"/>
          <w:sz w:val="24"/>
        </w:rPr>
        <w:t xml:space="preserve">, </w:t>
      </w:r>
      <w:r w:rsidR="00C7769A" w:rsidRPr="00895BE2">
        <w:rPr>
          <w:b w:val="0"/>
          <w:sz w:val="24"/>
        </w:rPr>
        <w:t xml:space="preserve">to identify patients to be </w:t>
      </w:r>
      <w:r w:rsidR="001B18CD" w:rsidRPr="00895BE2">
        <w:rPr>
          <w:b w:val="0"/>
          <w:sz w:val="24"/>
        </w:rPr>
        <w:t xml:space="preserve">investigated </w:t>
      </w:r>
      <w:r w:rsidR="00C7769A" w:rsidRPr="00895BE2">
        <w:rPr>
          <w:b w:val="0"/>
          <w:sz w:val="24"/>
        </w:rPr>
        <w:t xml:space="preserve">for </w:t>
      </w:r>
      <w:r w:rsidR="001B18CD" w:rsidRPr="00895BE2">
        <w:rPr>
          <w:b w:val="0"/>
          <w:sz w:val="24"/>
        </w:rPr>
        <w:t>EVD as per following case definition</w:t>
      </w:r>
      <w:r w:rsidR="00895BE2" w:rsidRPr="00895BE2">
        <w:rPr>
          <w:b w:val="0"/>
          <w:sz w:val="24"/>
        </w:rPr>
        <w:t>s</w:t>
      </w:r>
      <w:r w:rsidR="001B18CD" w:rsidRPr="00895BE2">
        <w:rPr>
          <w:b w:val="0"/>
          <w:sz w:val="24"/>
        </w:rPr>
        <w:t>:</w:t>
      </w:r>
      <w:r w:rsidR="00895BE2" w:rsidRPr="00895BE2">
        <w:rPr>
          <w:b w:val="0"/>
          <w:sz w:val="24"/>
        </w:rPr>
        <w:t xml:space="preserve"> </w:t>
      </w:r>
    </w:p>
    <w:p w:rsidR="00BB2CE9" w:rsidRPr="00BB2CE9" w:rsidRDefault="00BB2CE9" w:rsidP="00753609">
      <w:pPr>
        <w:rPr>
          <w:sz w:val="8"/>
        </w:rPr>
      </w:pPr>
    </w:p>
    <w:p w:rsidR="002D63D0" w:rsidRPr="002D63D0" w:rsidRDefault="00895BE2" w:rsidP="002D63D0">
      <w:pPr>
        <w:pStyle w:val="Heading3"/>
        <w:numPr>
          <w:ilvl w:val="1"/>
          <w:numId w:val="8"/>
        </w:numPr>
        <w:shd w:val="clear" w:color="auto" w:fill="FFFFFF"/>
        <w:spacing w:before="0" w:after="0"/>
        <w:ind w:left="900"/>
        <w:rPr>
          <w:b w:val="0"/>
          <w:sz w:val="24"/>
        </w:rPr>
      </w:pPr>
      <w:r w:rsidRPr="0077499F">
        <w:rPr>
          <w:sz w:val="24"/>
        </w:rPr>
        <w:t xml:space="preserve">Person </w:t>
      </w:r>
      <w:r w:rsidR="006B4490" w:rsidRPr="0077499F">
        <w:rPr>
          <w:sz w:val="24"/>
        </w:rPr>
        <w:t>under</w:t>
      </w:r>
      <w:r w:rsidRPr="0077499F">
        <w:rPr>
          <w:sz w:val="24"/>
        </w:rPr>
        <w:t xml:space="preserve"> Investigation (PUI):</w:t>
      </w:r>
      <w:r w:rsidRPr="00895BE2">
        <w:rPr>
          <w:sz w:val="24"/>
        </w:rPr>
        <w:t xml:space="preserve"> </w:t>
      </w:r>
    </w:p>
    <w:p w:rsidR="00895BE2" w:rsidRDefault="00895BE2" w:rsidP="002D63D0">
      <w:pPr>
        <w:pStyle w:val="Heading3"/>
        <w:shd w:val="clear" w:color="auto" w:fill="FFFFFF"/>
        <w:spacing w:before="0" w:after="0"/>
        <w:ind w:left="900"/>
        <w:rPr>
          <w:b w:val="0"/>
          <w:sz w:val="24"/>
        </w:rPr>
      </w:pPr>
      <w:r w:rsidRPr="00895BE2">
        <w:rPr>
          <w:b w:val="0"/>
          <w:sz w:val="24"/>
        </w:rPr>
        <w:t>A person who has both consistent signs or symptoms and risk factors as follows:</w:t>
      </w:r>
    </w:p>
    <w:p w:rsidR="002D63D0" w:rsidRDefault="00895BE2" w:rsidP="003E6345">
      <w:pPr>
        <w:pStyle w:val="Heading3"/>
        <w:numPr>
          <w:ilvl w:val="2"/>
          <w:numId w:val="8"/>
        </w:numPr>
        <w:shd w:val="clear" w:color="auto" w:fill="FFFFFF"/>
        <w:spacing w:before="0" w:after="0"/>
        <w:ind w:left="1541" w:hanging="346"/>
        <w:rPr>
          <w:b w:val="0"/>
          <w:sz w:val="24"/>
        </w:rPr>
      </w:pPr>
      <w:r w:rsidRPr="00895BE2">
        <w:rPr>
          <w:b w:val="0"/>
          <w:sz w:val="24"/>
        </w:rPr>
        <w:t xml:space="preserve">Elevated body temperature or subjective fever or symptoms, including severe headache, fatigue, muscle pain, vomiting, </w:t>
      </w:r>
      <w:r w:rsidR="002D63D0" w:rsidRPr="00895BE2">
        <w:rPr>
          <w:b w:val="0"/>
          <w:sz w:val="24"/>
        </w:rPr>
        <w:t>diarrhoea</w:t>
      </w:r>
      <w:r w:rsidR="002D63D0">
        <w:rPr>
          <w:b w:val="0"/>
          <w:sz w:val="24"/>
        </w:rPr>
        <w:t>, abdominal pain</w:t>
      </w:r>
      <w:r w:rsidRPr="00895BE2">
        <w:rPr>
          <w:b w:val="0"/>
          <w:sz w:val="24"/>
        </w:rPr>
        <w:t xml:space="preserve"> or unexplained haemorrhage; AND </w:t>
      </w:r>
    </w:p>
    <w:p w:rsidR="00895BE2" w:rsidRDefault="00895BE2" w:rsidP="003E6345">
      <w:pPr>
        <w:pStyle w:val="Heading3"/>
        <w:numPr>
          <w:ilvl w:val="2"/>
          <w:numId w:val="8"/>
        </w:numPr>
        <w:shd w:val="clear" w:color="auto" w:fill="FFFFFF"/>
        <w:spacing w:before="0" w:after="0"/>
        <w:ind w:left="1541" w:hanging="346"/>
        <w:rPr>
          <w:b w:val="0"/>
          <w:sz w:val="24"/>
        </w:rPr>
      </w:pPr>
      <w:r w:rsidRPr="002D63D0">
        <w:rPr>
          <w:b w:val="0"/>
          <w:sz w:val="24"/>
        </w:rPr>
        <w:t>An </w:t>
      </w:r>
      <w:hyperlink r:id="rId7" w:history="1">
        <w:r w:rsidRPr="002D63D0">
          <w:rPr>
            <w:b w:val="0"/>
            <w:sz w:val="24"/>
          </w:rPr>
          <w:t>epidemiologic risk</w:t>
        </w:r>
      </w:hyperlink>
      <w:r w:rsidRPr="002D63D0">
        <w:rPr>
          <w:b w:val="0"/>
          <w:sz w:val="24"/>
        </w:rPr>
        <w:t> factor within the 21 days before the onset of symptoms.</w:t>
      </w:r>
    </w:p>
    <w:p w:rsidR="002D63D0" w:rsidRPr="002D63D0" w:rsidRDefault="002D63D0" w:rsidP="002D63D0">
      <w:pPr>
        <w:rPr>
          <w:sz w:val="8"/>
        </w:rPr>
      </w:pPr>
    </w:p>
    <w:p w:rsidR="002D63D0" w:rsidRPr="002D63D0" w:rsidRDefault="00895BE2" w:rsidP="00B56CB0">
      <w:pPr>
        <w:pStyle w:val="Heading3"/>
        <w:numPr>
          <w:ilvl w:val="1"/>
          <w:numId w:val="8"/>
        </w:numPr>
        <w:shd w:val="clear" w:color="auto" w:fill="FFFFFF"/>
        <w:spacing w:before="0" w:after="0"/>
        <w:ind w:left="918"/>
        <w:rPr>
          <w:b w:val="0"/>
          <w:sz w:val="24"/>
        </w:rPr>
      </w:pPr>
      <w:r w:rsidRPr="0077499F">
        <w:rPr>
          <w:sz w:val="24"/>
        </w:rPr>
        <w:t>Confirmed Case:</w:t>
      </w:r>
    </w:p>
    <w:p w:rsidR="00895BE2" w:rsidRDefault="00895BE2" w:rsidP="002D63D0">
      <w:pPr>
        <w:pStyle w:val="Heading3"/>
        <w:shd w:val="clear" w:color="auto" w:fill="FFFFFF"/>
        <w:spacing w:before="0" w:after="0"/>
        <w:ind w:left="994"/>
        <w:rPr>
          <w:b w:val="0"/>
          <w:sz w:val="24"/>
        </w:rPr>
      </w:pPr>
      <w:r w:rsidRPr="0077499F">
        <w:rPr>
          <w:b w:val="0"/>
          <w:sz w:val="24"/>
        </w:rPr>
        <w:t xml:space="preserve">Laboratory-confirmed diagnostic evidence of Ebola virus infection. </w:t>
      </w:r>
    </w:p>
    <w:p w:rsidR="00140F37" w:rsidRPr="00A6387E" w:rsidRDefault="00140F37" w:rsidP="00753609">
      <w:pPr>
        <w:rPr>
          <w:sz w:val="8"/>
        </w:rPr>
      </w:pPr>
    </w:p>
    <w:p w:rsidR="00140F37" w:rsidRPr="00140F37" w:rsidRDefault="00140F37" w:rsidP="00B56CB0">
      <w:pPr>
        <w:pStyle w:val="ListParagraph"/>
        <w:numPr>
          <w:ilvl w:val="0"/>
          <w:numId w:val="8"/>
        </w:numPr>
        <w:ind w:left="1530" w:hanging="342"/>
        <w:rPr>
          <w:rFonts w:cs="Arial"/>
          <w:bCs/>
          <w:sz w:val="24"/>
          <w:szCs w:val="26"/>
        </w:rPr>
      </w:pPr>
      <w:r>
        <w:rPr>
          <w:rFonts w:cs="Arial"/>
          <w:bCs/>
          <w:sz w:val="24"/>
          <w:szCs w:val="26"/>
        </w:rPr>
        <w:t>Will</w:t>
      </w:r>
      <w:r w:rsidRPr="00140F37">
        <w:rPr>
          <w:rFonts w:cs="Arial"/>
          <w:bCs/>
          <w:sz w:val="24"/>
          <w:szCs w:val="26"/>
        </w:rPr>
        <w:t xml:space="preserve"> ensure safe collection, packing and transportation of the samples from the patients and contacts</w:t>
      </w:r>
    </w:p>
    <w:p w:rsidR="00464F77" w:rsidRPr="00140F37" w:rsidRDefault="00464F77" w:rsidP="00B56CB0">
      <w:pPr>
        <w:pStyle w:val="ListParagraph"/>
        <w:numPr>
          <w:ilvl w:val="0"/>
          <w:numId w:val="8"/>
        </w:numPr>
        <w:ind w:left="1530" w:hanging="342"/>
        <w:rPr>
          <w:rFonts w:cs="Arial"/>
          <w:bCs/>
          <w:sz w:val="24"/>
          <w:szCs w:val="26"/>
        </w:rPr>
      </w:pPr>
      <w:r w:rsidRPr="00140F37">
        <w:rPr>
          <w:rFonts w:cs="Arial"/>
          <w:bCs/>
          <w:sz w:val="24"/>
          <w:szCs w:val="26"/>
        </w:rPr>
        <w:t xml:space="preserve">Will </w:t>
      </w:r>
      <w:r w:rsidR="006B03EF" w:rsidRPr="00140F37">
        <w:rPr>
          <w:rFonts w:cs="Arial"/>
          <w:bCs/>
          <w:sz w:val="24"/>
          <w:szCs w:val="26"/>
        </w:rPr>
        <w:t>perform the contact tracing as per protocol</w:t>
      </w:r>
    </w:p>
    <w:p w:rsidR="006B03EF" w:rsidRPr="00140F37" w:rsidRDefault="006B03EF" w:rsidP="00B56CB0">
      <w:pPr>
        <w:pStyle w:val="ListParagraph"/>
        <w:numPr>
          <w:ilvl w:val="0"/>
          <w:numId w:val="8"/>
        </w:numPr>
        <w:ind w:left="1530" w:hanging="342"/>
        <w:rPr>
          <w:rFonts w:cs="Arial"/>
          <w:bCs/>
          <w:sz w:val="24"/>
          <w:szCs w:val="26"/>
        </w:rPr>
      </w:pPr>
      <w:r w:rsidRPr="00140F37">
        <w:rPr>
          <w:rFonts w:cs="Arial"/>
          <w:bCs/>
          <w:sz w:val="24"/>
          <w:szCs w:val="26"/>
        </w:rPr>
        <w:t>Will prepare and review the line list</w:t>
      </w:r>
      <w:r w:rsidR="0077499F" w:rsidRPr="00140F37">
        <w:rPr>
          <w:rFonts w:cs="Arial"/>
          <w:bCs/>
          <w:sz w:val="24"/>
          <w:szCs w:val="26"/>
        </w:rPr>
        <w:t xml:space="preserve"> on daily basis</w:t>
      </w:r>
    </w:p>
    <w:p w:rsidR="006B03EF" w:rsidRPr="00140F37" w:rsidRDefault="002D63D0" w:rsidP="00B56CB0">
      <w:pPr>
        <w:pStyle w:val="ListParagraph"/>
        <w:numPr>
          <w:ilvl w:val="0"/>
          <w:numId w:val="8"/>
        </w:numPr>
        <w:ind w:left="1530" w:hanging="342"/>
        <w:rPr>
          <w:rFonts w:cs="Arial"/>
          <w:bCs/>
          <w:sz w:val="24"/>
          <w:szCs w:val="26"/>
        </w:rPr>
      </w:pPr>
      <w:r>
        <w:rPr>
          <w:rFonts w:cs="Arial"/>
          <w:bCs/>
          <w:sz w:val="24"/>
          <w:szCs w:val="26"/>
        </w:rPr>
        <w:t xml:space="preserve">Will </w:t>
      </w:r>
      <w:r w:rsidR="006B03EF" w:rsidRPr="00140F37">
        <w:rPr>
          <w:rFonts w:cs="Arial"/>
          <w:bCs/>
          <w:sz w:val="24"/>
          <w:szCs w:val="26"/>
        </w:rPr>
        <w:t xml:space="preserve">review the lay-out, design and practices of Ebola </w:t>
      </w:r>
      <w:r w:rsidRPr="00140F37">
        <w:rPr>
          <w:rFonts w:cs="Arial"/>
          <w:bCs/>
          <w:sz w:val="24"/>
          <w:szCs w:val="26"/>
        </w:rPr>
        <w:t>Treatment Centre</w:t>
      </w:r>
      <w:r>
        <w:rPr>
          <w:rFonts w:cs="Arial"/>
          <w:bCs/>
          <w:sz w:val="24"/>
          <w:szCs w:val="26"/>
        </w:rPr>
        <w:t xml:space="preserve"> (ETC) </w:t>
      </w:r>
      <w:r w:rsidR="006B03EF" w:rsidRPr="00140F37">
        <w:rPr>
          <w:rFonts w:cs="Arial"/>
          <w:bCs/>
          <w:sz w:val="24"/>
          <w:szCs w:val="26"/>
        </w:rPr>
        <w:t xml:space="preserve">/ </w:t>
      </w:r>
      <w:r w:rsidRPr="00140F37">
        <w:rPr>
          <w:rFonts w:cs="Arial"/>
          <w:bCs/>
          <w:sz w:val="24"/>
          <w:szCs w:val="26"/>
        </w:rPr>
        <w:t xml:space="preserve">Isolation Rooms </w:t>
      </w:r>
      <w:r w:rsidR="006B03EF" w:rsidRPr="00140F37">
        <w:rPr>
          <w:rFonts w:cs="Arial"/>
          <w:bCs/>
          <w:sz w:val="24"/>
          <w:szCs w:val="26"/>
        </w:rPr>
        <w:t xml:space="preserve">and provide </w:t>
      </w:r>
      <w:r w:rsidR="007F2E32" w:rsidRPr="00140F37">
        <w:rPr>
          <w:rFonts w:cs="Arial"/>
          <w:bCs/>
          <w:sz w:val="24"/>
          <w:szCs w:val="26"/>
        </w:rPr>
        <w:t>recommendations</w:t>
      </w:r>
    </w:p>
    <w:p w:rsidR="00C7769A" w:rsidRPr="002D63D0" w:rsidRDefault="00C7769A" w:rsidP="00753609">
      <w:pPr>
        <w:rPr>
          <w:rFonts w:cs="Arial"/>
          <w:bCs/>
          <w:sz w:val="2"/>
          <w:szCs w:val="26"/>
        </w:rPr>
      </w:pPr>
    </w:p>
    <w:p w:rsidR="00C7769A" w:rsidRDefault="00C7769A" w:rsidP="00753609">
      <w:pPr>
        <w:rPr>
          <w:rFonts w:cs="Arial"/>
          <w:sz w:val="24"/>
        </w:rPr>
      </w:pPr>
    </w:p>
    <w:p w:rsidR="00C7769A" w:rsidRPr="00C7769A" w:rsidRDefault="00AD28EA" w:rsidP="002D63D0">
      <w:pPr>
        <w:jc w:val="center"/>
        <w:rPr>
          <w:rFonts w:cs="Arial"/>
          <w:sz w:val="24"/>
        </w:rPr>
      </w:pPr>
      <w:r>
        <w:rPr>
          <w:rFonts w:cs="Arial"/>
          <w:sz w:val="24"/>
        </w:rPr>
        <w:t>*******</w:t>
      </w:r>
    </w:p>
    <w:sectPr w:rsidR="00C7769A" w:rsidRPr="00C7769A" w:rsidSect="003E6345">
      <w:headerReference w:type="default" r:id="rId8"/>
      <w:footerReference w:type="even" r:id="rId9"/>
      <w:footerReference w:type="default" r:id="rId10"/>
      <w:pgSz w:w="12240" w:h="15840" w:code="1"/>
      <w:pgMar w:top="144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05D" w:rsidRDefault="0022405D">
      <w:r>
        <w:separator/>
      </w:r>
    </w:p>
  </w:endnote>
  <w:endnote w:type="continuationSeparator" w:id="0">
    <w:p w:rsidR="0022405D" w:rsidRDefault="0022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73E" w:rsidRDefault="006D1C06">
    <w:pPr>
      <w:pStyle w:val="Footer"/>
      <w:framePr w:wrap="around" w:vAnchor="text" w:hAnchor="margin" w:xAlign="right" w:y="1"/>
      <w:rPr>
        <w:rStyle w:val="PageNumber"/>
      </w:rPr>
    </w:pPr>
    <w:r>
      <w:rPr>
        <w:rStyle w:val="PageNumber"/>
      </w:rPr>
      <w:fldChar w:fldCharType="begin"/>
    </w:r>
    <w:r w:rsidR="003C773E">
      <w:rPr>
        <w:rStyle w:val="PageNumber"/>
      </w:rPr>
      <w:instrText xml:space="preserve">PAGE  </w:instrText>
    </w:r>
    <w:r>
      <w:rPr>
        <w:rStyle w:val="PageNumber"/>
      </w:rPr>
      <w:fldChar w:fldCharType="end"/>
    </w:r>
  </w:p>
  <w:p w:rsidR="003C773E" w:rsidRDefault="003C7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5092"/>
      <w:docPartObj>
        <w:docPartGallery w:val="Page Numbers (Bottom of Page)"/>
        <w:docPartUnique/>
      </w:docPartObj>
    </w:sdtPr>
    <w:sdtEndPr/>
    <w:sdtContent>
      <w:p w:rsidR="008805BB" w:rsidRDefault="0022405D">
        <w:pPr>
          <w:pStyle w:val="Footer"/>
          <w:jc w:val="right"/>
        </w:pPr>
        <w:r>
          <w:fldChar w:fldCharType="begin"/>
        </w:r>
        <w:r>
          <w:instrText xml:space="preserve"> PAGE   \* MERGEFORMAT </w:instrText>
        </w:r>
        <w:r>
          <w:fldChar w:fldCharType="separate"/>
        </w:r>
        <w:r w:rsidR="00F14853">
          <w:rPr>
            <w:noProof/>
          </w:rPr>
          <w:t>1</w:t>
        </w:r>
        <w:r>
          <w:rPr>
            <w:noProof/>
          </w:rPr>
          <w:fldChar w:fldCharType="end"/>
        </w:r>
      </w:p>
    </w:sdtContent>
  </w:sdt>
  <w:p w:rsidR="003C773E" w:rsidRDefault="003C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05D" w:rsidRDefault="0022405D">
      <w:r>
        <w:separator/>
      </w:r>
    </w:p>
  </w:footnote>
  <w:footnote w:type="continuationSeparator" w:id="0">
    <w:p w:rsidR="0022405D" w:rsidRDefault="00224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7D9" w:rsidRDefault="000877D9" w:rsidP="00AE0B41">
    <w:pPr>
      <w:pStyle w:val="Header"/>
      <w:jc w:val="center"/>
      <w:rPr>
        <w:b/>
      </w:rPr>
    </w:pPr>
  </w:p>
  <w:p w:rsidR="009219AF" w:rsidRDefault="007C37D2" w:rsidP="00AE0B41">
    <w:pPr>
      <w:pStyle w:val="Header"/>
      <w:jc w:val="center"/>
      <w:rPr>
        <w:b/>
      </w:rPr>
    </w:pPr>
    <w:r>
      <w:rPr>
        <w:b/>
        <w:noProof/>
        <w:lang w:val="en-US"/>
      </w:rPr>
      <w:drawing>
        <wp:anchor distT="0" distB="0" distL="114300" distR="114300" simplePos="0" relativeHeight="251656192" behindDoc="0" locked="0" layoutInCell="1" allowOverlap="1">
          <wp:simplePos x="0" y="0"/>
          <wp:positionH relativeFrom="column">
            <wp:posOffset>-304800</wp:posOffset>
          </wp:positionH>
          <wp:positionV relativeFrom="paragraph">
            <wp:posOffset>153670</wp:posOffset>
          </wp:positionV>
          <wp:extent cx="552450" cy="520578"/>
          <wp:effectExtent l="0" t="0" r="0" b="0"/>
          <wp:wrapNone/>
          <wp:docPr id="1" name="Picture 1" descr="islamabad (origina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lamabad (original siz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520578"/>
                  </a:xfrm>
                  <a:prstGeom prst="rect">
                    <a:avLst/>
                  </a:prstGeom>
                  <a:noFill/>
                  <a:ln>
                    <a:noFill/>
                  </a:ln>
                </pic:spPr>
              </pic:pic>
            </a:graphicData>
          </a:graphic>
        </wp:anchor>
      </w:drawing>
    </w:r>
    <w:r>
      <w:rPr>
        <w:b/>
        <w:noProof/>
        <w:lang w:val="en-US"/>
      </w:rPr>
      <w:drawing>
        <wp:anchor distT="0" distB="0" distL="114300" distR="114300" simplePos="0" relativeHeight="251659264" behindDoc="0" locked="0" layoutInCell="1" allowOverlap="1">
          <wp:simplePos x="0" y="0"/>
          <wp:positionH relativeFrom="column">
            <wp:posOffset>5762625</wp:posOffset>
          </wp:positionH>
          <wp:positionV relativeFrom="paragraph">
            <wp:posOffset>153670</wp:posOffset>
          </wp:positionV>
          <wp:extent cx="495300" cy="466725"/>
          <wp:effectExtent l="19050" t="0" r="0" b="0"/>
          <wp:wrapNone/>
          <wp:docPr id="4" name="Picture 4" descr="\\Mainserver\company\Logos - Emblems\Govt. of Pakistan official  embl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server\company\Logos - Emblems\Govt. of Pakistan official  emblem (logo).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95300" cy="466725"/>
                  </a:xfrm>
                  <a:prstGeom prst="rect">
                    <a:avLst/>
                  </a:prstGeom>
                  <a:noFill/>
                </pic:spPr>
              </pic:pic>
            </a:graphicData>
          </a:graphic>
        </wp:anchor>
      </w:drawing>
    </w:r>
  </w:p>
  <w:p w:rsidR="009219AF" w:rsidRDefault="009219AF" w:rsidP="00AE0B41">
    <w:pPr>
      <w:pStyle w:val="Header"/>
      <w:jc w:val="center"/>
      <w:rPr>
        <w:b/>
      </w:rPr>
    </w:pPr>
  </w:p>
  <w:p w:rsidR="00AE0B41" w:rsidRDefault="00AE0B41" w:rsidP="00AE0B41">
    <w:pPr>
      <w:pStyle w:val="Header"/>
      <w:jc w:val="center"/>
      <w:rPr>
        <w:b/>
      </w:rPr>
    </w:pPr>
    <w:r w:rsidRPr="00AE0B41">
      <w:rPr>
        <w:b/>
      </w:rPr>
      <w:t>SOPs for Rapid Response Team</w:t>
    </w:r>
    <w:r w:rsidR="00283EDA">
      <w:rPr>
        <w:b/>
      </w:rPr>
      <w:t xml:space="preserve"> (RRT)</w:t>
    </w:r>
    <w:r w:rsidRPr="00AE0B41">
      <w:rPr>
        <w:b/>
      </w:rPr>
      <w:t xml:space="preserve"> for Ebola Virus Disease</w:t>
    </w:r>
    <w:r w:rsidR="00283EDA">
      <w:rPr>
        <w:b/>
      </w:rPr>
      <w:t xml:space="preserve"> (EVD)</w:t>
    </w:r>
  </w:p>
  <w:p w:rsidR="00AE0B41" w:rsidRDefault="00AE0B41" w:rsidP="00AE0B41">
    <w:pPr>
      <w:pStyle w:val="Header"/>
      <w:jc w:val="center"/>
      <w:rPr>
        <w:b/>
      </w:rPr>
    </w:pPr>
    <w:r>
      <w:rPr>
        <w:b/>
      </w:rPr>
      <w:t>F</w:t>
    </w:r>
    <w:r w:rsidR="009219AF">
      <w:rPr>
        <w:b/>
      </w:rPr>
      <w:t xml:space="preserve">ield Epidemiology &amp; Disease surveillance </w:t>
    </w:r>
    <w:r>
      <w:rPr>
        <w:b/>
      </w:rPr>
      <w:t>Division</w:t>
    </w:r>
    <w:r w:rsidR="009219AF">
      <w:rPr>
        <w:b/>
      </w:rPr>
      <w:t xml:space="preserve"> (FE&amp;DSD)</w:t>
    </w:r>
    <w:r>
      <w:rPr>
        <w:b/>
      </w:rPr>
      <w:t>, NIH Islamabad</w:t>
    </w:r>
  </w:p>
  <w:p w:rsidR="0028200A" w:rsidRPr="00AE0B41" w:rsidRDefault="0028200A" w:rsidP="00AE0B41">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22E5"/>
    <w:multiLevelType w:val="hybridMultilevel"/>
    <w:tmpl w:val="EC504F1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E451AF4"/>
    <w:multiLevelType w:val="hybridMultilevel"/>
    <w:tmpl w:val="919A6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D3A6E"/>
    <w:multiLevelType w:val="hybridMultilevel"/>
    <w:tmpl w:val="8160D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A10B2D"/>
    <w:multiLevelType w:val="hybridMultilevel"/>
    <w:tmpl w:val="78525804"/>
    <w:lvl w:ilvl="0" w:tplc="7AB29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0370A"/>
    <w:multiLevelType w:val="hybridMultilevel"/>
    <w:tmpl w:val="CFFEE2C0"/>
    <w:lvl w:ilvl="0" w:tplc="35FA2462">
      <w:start w:val="1"/>
      <w:numFmt w:val="decimal"/>
      <w:lvlText w:val="%1."/>
      <w:lvlJc w:val="left"/>
      <w:pPr>
        <w:ind w:left="720" w:hanging="360"/>
      </w:pPr>
      <w:rPr>
        <w:rFonts w:ascii="Arial" w:hAnsi="Arial" w:hint="default"/>
        <w:b w:val="0"/>
        <w:i w:val="0"/>
        <w:sz w:val="22"/>
      </w:rPr>
    </w:lvl>
    <w:lvl w:ilvl="1" w:tplc="04090001">
      <w:start w:val="1"/>
      <w:numFmt w:val="bullet"/>
      <w:lvlText w:val=""/>
      <w:lvlJc w:val="left"/>
      <w:pPr>
        <w:ind w:left="1440" w:hanging="360"/>
      </w:pPr>
      <w:rPr>
        <w:rFonts w:ascii="Symbol" w:hAnsi="Symbol" w:hint="default"/>
      </w:rPr>
    </w:lvl>
    <w:lvl w:ilvl="2" w:tplc="9300EF64">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85427"/>
    <w:multiLevelType w:val="hybridMultilevel"/>
    <w:tmpl w:val="434047A8"/>
    <w:lvl w:ilvl="0" w:tplc="9DBCB6C2">
      <w:start w:val="1"/>
      <w:numFmt w:val="bullet"/>
      <w:lvlText w:val=""/>
      <w:lvlJc w:val="left"/>
      <w:pPr>
        <w:ind w:left="1782" w:hanging="360"/>
      </w:pPr>
      <w:rPr>
        <w:rFonts w:ascii="Symbol" w:hAnsi="Symbol" w:hint="default"/>
        <w:color w:val="auto"/>
        <w:sz w:val="22"/>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2E913E7D"/>
    <w:multiLevelType w:val="hybridMultilevel"/>
    <w:tmpl w:val="916EC1D6"/>
    <w:lvl w:ilvl="0" w:tplc="9DBCB6C2">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71C902E">
      <w:start w:val="1"/>
      <w:numFmt w:val="bullet"/>
      <w:lvlText w:val="-"/>
      <w:lvlJc w:val="left"/>
      <w:pPr>
        <w:ind w:left="2880" w:hanging="360"/>
      </w:pPr>
      <w:rPr>
        <w:rFonts w:ascii="Arial" w:eastAsia="Times New Roman" w:hAnsi="Arial" w:cs="Aria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A0FC8"/>
    <w:multiLevelType w:val="hybridMultilevel"/>
    <w:tmpl w:val="24A2C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271FFE"/>
    <w:multiLevelType w:val="hybridMultilevel"/>
    <w:tmpl w:val="10EC878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9" w15:restartNumberingAfterBreak="0">
    <w:nsid w:val="41DD079E"/>
    <w:multiLevelType w:val="hybridMultilevel"/>
    <w:tmpl w:val="D4288A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25974"/>
    <w:multiLevelType w:val="hybridMultilevel"/>
    <w:tmpl w:val="EB3E4112"/>
    <w:lvl w:ilvl="0" w:tplc="04090005">
      <w:start w:val="1"/>
      <w:numFmt w:val="bullet"/>
      <w:lvlText w:val=""/>
      <w:lvlJc w:val="left"/>
      <w:pPr>
        <w:ind w:left="1170" w:hanging="360"/>
      </w:pPr>
      <w:rPr>
        <w:rFonts w:ascii="Wingdings" w:hAnsi="Wingdings" w:hint="default"/>
        <w:color w:val="auto"/>
        <w:sz w:val="22"/>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371C902E">
      <w:start w:val="1"/>
      <w:numFmt w:val="bullet"/>
      <w:lvlText w:val="-"/>
      <w:lvlJc w:val="left"/>
      <w:pPr>
        <w:ind w:left="3330" w:hanging="360"/>
      </w:pPr>
      <w:rPr>
        <w:rFonts w:ascii="Arial" w:eastAsia="Times New Roman" w:hAnsi="Arial" w:cs="Arial" w:hint="default"/>
      </w:rPr>
    </w:lvl>
    <w:lvl w:ilvl="4" w:tplc="04090003">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BF9416D"/>
    <w:multiLevelType w:val="hybridMultilevel"/>
    <w:tmpl w:val="7862C8D2"/>
    <w:lvl w:ilvl="0" w:tplc="9DBCB6C2">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A4D5E"/>
    <w:multiLevelType w:val="hybridMultilevel"/>
    <w:tmpl w:val="CCAA2E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D339E8"/>
    <w:multiLevelType w:val="hybridMultilevel"/>
    <w:tmpl w:val="BB6CBBF0"/>
    <w:lvl w:ilvl="0" w:tplc="43A22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4231A"/>
    <w:multiLevelType w:val="hybridMultilevel"/>
    <w:tmpl w:val="8FAC34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482459"/>
    <w:multiLevelType w:val="multilevel"/>
    <w:tmpl w:val="6D34CBB6"/>
    <w:lvl w:ilvl="0">
      <w:start w:val="1"/>
      <w:numFmt w:val="decimal"/>
      <w:lvlText w:val="%1."/>
      <w:lvlJc w:val="left"/>
      <w:pPr>
        <w:tabs>
          <w:tab w:val="num" w:pos="3180"/>
        </w:tabs>
        <w:ind w:left="3180" w:hanging="360"/>
      </w:pPr>
    </w:lvl>
    <w:lvl w:ilvl="1" w:tentative="1">
      <w:start w:val="1"/>
      <w:numFmt w:val="decimal"/>
      <w:lvlText w:val="%2."/>
      <w:lvlJc w:val="left"/>
      <w:pPr>
        <w:tabs>
          <w:tab w:val="num" w:pos="3900"/>
        </w:tabs>
        <w:ind w:left="3900" w:hanging="360"/>
      </w:pPr>
    </w:lvl>
    <w:lvl w:ilvl="2" w:tentative="1">
      <w:start w:val="1"/>
      <w:numFmt w:val="decimal"/>
      <w:lvlText w:val="%3."/>
      <w:lvlJc w:val="left"/>
      <w:pPr>
        <w:tabs>
          <w:tab w:val="num" w:pos="4620"/>
        </w:tabs>
        <w:ind w:left="4620" w:hanging="360"/>
      </w:pPr>
    </w:lvl>
    <w:lvl w:ilvl="3" w:tentative="1">
      <w:start w:val="1"/>
      <w:numFmt w:val="decimal"/>
      <w:lvlText w:val="%4."/>
      <w:lvlJc w:val="left"/>
      <w:pPr>
        <w:tabs>
          <w:tab w:val="num" w:pos="5340"/>
        </w:tabs>
        <w:ind w:left="5340" w:hanging="360"/>
      </w:pPr>
    </w:lvl>
    <w:lvl w:ilvl="4" w:tentative="1">
      <w:start w:val="1"/>
      <w:numFmt w:val="decimal"/>
      <w:lvlText w:val="%5."/>
      <w:lvlJc w:val="left"/>
      <w:pPr>
        <w:tabs>
          <w:tab w:val="num" w:pos="6060"/>
        </w:tabs>
        <w:ind w:left="6060" w:hanging="360"/>
      </w:pPr>
    </w:lvl>
    <w:lvl w:ilvl="5" w:tentative="1">
      <w:start w:val="1"/>
      <w:numFmt w:val="decimal"/>
      <w:lvlText w:val="%6."/>
      <w:lvlJc w:val="left"/>
      <w:pPr>
        <w:tabs>
          <w:tab w:val="num" w:pos="6780"/>
        </w:tabs>
        <w:ind w:left="6780" w:hanging="360"/>
      </w:pPr>
    </w:lvl>
    <w:lvl w:ilvl="6" w:tentative="1">
      <w:start w:val="1"/>
      <w:numFmt w:val="decimal"/>
      <w:lvlText w:val="%7."/>
      <w:lvlJc w:val="left"/>
      <w:pPr>
        <w:tabs>
          <w:tab w:val="num" w:pos="7500"/>
        </w:tabs>
        <w:ind w:left="7500" w:hanging="360"/>
      </w:pPr>
    </w:lvl>
    <w:lvl w:ilvl="7" w:tentative="1">
      <w:start w:val="1"/>
      <w:numFmt w:val="decimal"/>
      <w:lvlText w:val="%8."/>
      <w:lvlJc w:val="left"/>
      <w:pPr>
        <w:tabs>
          <w:tab w:val="num" w:pos="8220"/>
        </w:tabs>
        <w:ind w:left="8220" w:hanging="360"/>
      </w:pPr>
    </w:lvl>
    <w:lvl w:ilvl="8" w:tentative="1">
      <w:start w:val="1"/>
      <w:numFmt w:val="decimal"/>
      <w:lvlText w:val="%9."/>
      <w:lvlJc w:val="left"/>
      <w:pPr>
        <w:tabs>
          <w:tab w:val="num" w:pos="8940"/>
        </w:tabs>
        <w:ind w:left="8940" w:hanging="360"/>
      </w:pPr>
    </w:lvl>
  </w:abstractNum>
  <w:abstractNum w:abstractNumId="16" w15:restartNumberingAfterBreak="0">
    <w:nsid w:val="72847A19"/>
    <w:multiLevelType w:val="hybridMultilevel"/>
    <w:tmpl w:val="AE906C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AF12B2"/>
    <w:multiLevelType w:val="hybridMultilevel"/>
    <w:tmpl w:val="E5A80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164A57"/>
    <w:multiLevelType w:val="hybridMultilevel"/>
    <w:tmpl w:val="76622D20"/>
    <w:lvl w:ilvl="0" w:tplc="9DBCB6C2">
      <w:start w:val="1"/>
      <w:numFmt w:val="bullet"/>
      <w:lvlText w:val=""/>
      <w:lvlJc w:val="left"/>
      <w:pPr>
        <w:ind w:left="1170" w:hanging="360"/>
      </w:pPr>
      <w:rPr>
        <w:rFonts w:ascii="Symbol" w:hAnsi="Symbol" w:hint="default"/>
        <w:color w:val="auto"/>
        <w:sz w:val="22"/>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371C902E">
      <w:start w:val="1"/>
      <w:numFmt w:val="bullet"/>
      <w:lvlText w:val="-"/>
      <w:lvlJc w:val="left"/>
      <w:pPr>
        <w:ind w:left="3330" w:hanging="360"/>
      </w:pPr>
      <w:rPr>
        <w:rFonts w:ascii="Arial" w:eastAsia="Times New Roman" w:hAnsi="Arial" w:cs="Arial" w:hint="default"/>
      </w:rPr>
    </w:lvl>
    <w:lvl w:ilvl="4" w:tplc="04090003">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8"/>
  </w:num>
  <w:num w:numId="2">
    <w:abstractNumId w:val="12"/>
  </w:num>
  <w:num w:numId="3">
    <w:abstractNumId w:val="17"/>
  </w:num>
  <w:num w:numId="4">
    <w:abstractNumId w:val="0"/>
  </w:num>
  <w:num w:numId="5">
    <w:abstractNumId w:val="14"/>
  </w:num>
  <w:num w:numId="6">
    <w:abstractNumId w:val="9"/>
  </w:num>
  <w:num w:numId="7">
    <w:abstractNumId w:val="7"/>
  </w:num>
  <w:num w:numId="8">
    <w:abstractNumId w:val="6"/>
  </w:num>
  <w:num w:numId="9">
    <w:abstractNumId w:val="11"/>
  </w:num>
  <w:num w:numId="10">
    <w:abstractNumId w:val="16"/>
  </w:num>
  <w:num w:numId="11">
    <w:abstractNumId w:val="5"/>
  </w:num>
  <w:num w:numId="12">
    <w:abstractNumId w:val="2"/>
  </w:num>
  <w:num w:numId="13">
    <w:abstractNumId w:val="4"/>
  </w:num>
  <w:num w:numId="14">
    <w:abstractNumId w:val="15"/>
  </w:num>
  <w:num w:numId="15">
    <w:abstractNumId w:val="1"/>
  </w:num>
  <w:num w:numId="16">
    <w:abstractNumId w:val="13"/>
  </w:num>
  <w:num w:numId="17">
    <w:abstractNumId w:val="3"/>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8B"/>
    <w:rsid w:val="000139BA"/>
    <w:rsid w:val="00024C15"/>
    <w:rsid w:val="00030761"/>
    <w:rsid w:val="000775A6"/>
    <w:rsid w:val="000877D9"/>
    <w:rsid w:val="000E3C2D"/>
    <w:rsid w:val="000E3CDD"/>
    <w:rsid w:val="000F3989"/>
    <w:rsid w:val="00115C08"/>
    <w:rsid w:val="001378C4"/>
    <w:rsid w:val="00140F37"/>
    <w:rsid w:val="00143051"/>
    <w:rsid w:val="0017298B"/>
    <w:rsid w:val="00175142"/>
    <w:rsid w:val="00176E32"/>
    <w:rsid w:val="001B18CD"/>
    <w:rsid w:val="001D528C"/>
    <w:rsid w:val="001F22A7"/>
    <w:rsid w:val="00200D2D"/>
    <w:rsid w:val="0022405D"/>
    <w:rsid w:val="0022762A"/>
    <w:rsid w:val="0023188B"/>
    <w:rsid w:val="0026098A"/>
    <w:rsid w:val="0028200A"/>
    <w:rsid w:val="00283EDA"/>
    <w:rsid w:val="002C67BB"/>
    <w:rsid w:val="002D63D0"/>
    <w:rsid w:val="002F7B4C"/>
    <w:rsid w:val="00307057"/>
    <w:rsid w:val="003A1125"/>
    <w:rsid w:val="003C773E"/>
    <w:rsid w:val="003E6345"/>
    <w:rsid w:val="0041192E"/>
    <w:rsid w:val="004478DF"/>
    <w:rsid w:val="00464F77"/>
    <w:rsid w:val="00484049"/>
    <w:rsid w:val="004B1148"/>
    <w:rsid w:val="004C5A30"/>
    <w:rsid w:val="004D2CBB"/>
    <w:rsid w:val="00540054"/>
    <w:rsid w:val="005427B1"/>
    <w:rsid w:val="00565965"/>
    <w:rsid w:val="005E10E7"/>
    <w:rsid w:val="00600221"/>
    <w:rsid w:val="006027BA"/>
    <w:rsid w:val="006A2437"/>
    <w:rsid w:val="006B03EF"/>
    <w:rsid w:val="006B4490"/>
    <w:rsid w:val="006D1C06"/>
    <w:rsid w:val="007457A4"/>
    <w:rsid w:val="00753609"/>
    <w:rsid w:val="0077499F"/>
    <w:rsid w:val="00796A84"/>
    <w:rsid w:val="007C37D2"/>
    <w:rsid w:val="007F2E32"/>
    <w:rsid w:val="008424C5"/>
    <w:rsid w:val="008805BB"/>
    <w:rsid w:val="008836CF"/>
    <w:rsid w:val="00895BE2"/>
    <w:rsid w:val="008C08F0"/>
    <w:rsid w:val="008F54E7"/>
    <w:rsid w:val="00913F40"/>
    <w:rsid w:val="0091794A"/>
    <w:rsid w:val="009219AF"/>
    <w:rsid w:val="009265BF"/>
    <w:rsid w:val="00A1162C"/>
    <w:rsid w:val="00A518A0"/>
    <w:rsid w:val="00A6387E"/>
    <w:rsid w:val="00AC1CBA"/>
    <w:rsid w:val="00AC3C4A"/>
    <w:rsid w:val="00AC49DF"/>
    <w:rsid w:val="00AD28EA"/>
    <w:rsid w:val="00AE0B41"/>
    <w:rsid w:val="00AE1C2A"/>
    <w:rsid w:val="00AF3CA4"/>
    <w:rsid w:val="00B21488"/>
    <w:rsid w:val="00B415F3"/>
    <w:rsid w:val="00B4666B"/>
    <w:rsid w:val="00B56CB0"/>
    <w:rsid w:val="00B737DF"/>
    <w:rsid w:val="00B907B7"/>
    <w:rsid w:val="00BA64E4"/>
    <w:rsid w:val="00BB2CE9"/>
    <w:rsid w:val="00BC6682"/>
    <w:rsid w:val="00BF57BC"/>
    <w:rsid w:val="00BF7BC5"/>
    <w:rsid w:val="00C13B59"/>
    <w:rsid w:val="00C45D5E"/>
    <w:rsid w:val="00C55CC3"/>
    <w:rsid w:val="00C7769A"/>
    <w:rsid w:val="00CB460B"/>
    <w:rsid w:val="00CD3578"/>
    <w:rsid w:val="00D52835"/>
    <w:rsid w:val="00D55527"/>
    <w:rsid w:val="00D57E0B"/>
    <w:rsid w:val="00D60194"/>
    <w:rsid w:val="00D84527"/>
    <w:rsid w:val="00DC6DCB"/>
    <w:rsid w:val="00DD6599"/>
    <w:rsid w:val="00E82A54"/>
    <w:rsid w:val="00EA0353"/>
    <w:rsid w:val="00EB24B6"/>
    <w:rsid w:val="00F14853"/>
    <w:rsid w:val="00F64C96"/>
    <w:rsid w:val="00F655A7"/>
    <w:rsid w:val="00F66FA0"/>
    <w:rsid w:val="00F95050"/>
    <w:rsid w:val="00FE0059"/>
    <w:rsid w:val="00FF4325"/>
    <w:rsid w:val="00FF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7E1BD4-547D-400E-A91F-5D8DC35F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98B"/>
    <w:pPr>
      <w:spacing w:after="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17298B"/>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C7769A"/>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C7769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98B"/>
    <w:rPr>
      <w:rFonts w:ascii="Arial" w:eastAsia="Times New Roman" w:hAnsi="Arial" w:cs="Arial"/>
      <w:b/>
      <w:bCs/>
      <w:kern w:val="32"/>
      <w:sz w:val="32"/>
      <w:szCs w:val="32"/>
      <w:lang w:val="en-GB"/>
    </w:rPr>
  </w:style>
  <w:style w:type="table" w:styleId="TableGrid">
    <w:name w:val="Table Grid"/>
    <w:basedOn w:val="TableNormal"/>
    <w:uiPriority w:val="39"/>
    <w:rsid w:val="00172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7769A"/>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C7769A"/>
    <w:rPr>
      <w:rFonts w:ascii="Arial" w:eastAsia="Times New Roman" w:hAnsi="Arial" w:cs="Arial"/>
      <w:b/>
      <w:bCs/>
      <w:sz w:val="26"/>
      <w:szCs w:val="26"/>
      <w:lang w:val="en-GB"/>
    </w:rPr>
  </w:style>
  <w:style w:type="character" w:styleId="Strong">
    <w:name w:val="Strong"/>
    <w:uiPriority w:val="22"/>
    <w:qFormat/>
    <w:rsid w:val="00C7769A"/>
    <w:rPr>
      <w:b/>
      <w:bCs/>
    </w:rPr>
  </w:style>
  <w:style w:type="paragraph" w:styleId="TOC3">
    <w:name w:val="toc 3"/>
    <w:basedOn w:val="Normal"/>
    <w:next w:val="Normal"/>
    <w:autoRedefine/>
    <w:semiHidden/>
    <w:rsid w:val="00C7769A"/>
    <w:pPr>
      <w:ind w:left="440"/>
    </w:pPr>
  </w:style>
  <w:style w:type="paragraph" w:styleId="TOC2">
    <w:name w:val="toc 2"/>
    <w:basedOn w:val="Normal"/>
    <w:next w:val="Normal"/>
    <w:autoRedefine/>
    <w:semiHidden/>
    <w:rsid w:val="00C7769A"/>
    <w:pPr>
      <w:ind w:left="220"/>
    </w:pPr>
  </w:style>
  <w:style w:type="character" w:styleId="Hyperlink">
    <w:name w:val="Hyperlink"/>
    <w:rsid w:val="00C7769A"/>
    <w:rPr>
      <w:color w:val="0000FF"/>
      <w:u w:val="single"/>
    </w:rPr>
  </w:style>
  <w:style w:type="paragraph" w:styleId="Footer">
    <w:name w:val="footer"/>
    <w:basedOn w:val="Normal"/>
    <w:link w:val="FooterChar"/>
    <w:uiPriority w:val="99"/>
    <w:rsid w:val="00C7769A"/>
    <w:pPr>
      <w:tabs>
        <w:tab w:val="center" w:pos="4320"/>
        <w:tab w:val="right" w:pos="8640"/>
      </w:tabs>
    </w:pPr>
  </w:style>
  <w:style w:type="character" w:customStyle="1" w:styleId="FooterChar">
    <w:name w:val="Footer Char"/>
    <w:basedOn w:val="DefaultParagraphFont"/>
    <w:link w:val="Footer"/>
    <w:uiPriority w:val="99"/>
    <w:rsid w:val="00C7769A"/>
    <w:rPr>
      <w:rFonts w:ascii="Arial" w:eastAsia="Times New Roman" w:hAnsi="Arial" w:cs="Times New Roman"/>
      <w:szCs w:val="24"/>
      <w:lang w:val="en-GB"/>
    </w:rPr>
  </w:style>
  <w:style w:type="character" w:styleId="PageNumber">
    <w:name w:val="page number"/>
    <w:basedOn w:val="DefaultParagraphFont"/>
    <w:rsid w:val="00C7769A"/>
  </w:style>
  <w:style w:type="paragraph" w:styleId="Header">
    <w:name w:val="header"/>
    <w:basedOn w:val="Normal"/>
    <w:link w:val="HeaderChar"/>
    <w:uiPriority w:val="99"/>
    <w:unhideWhenUsed/>
    <w:rsid w:val="00030761"/>
    <w:pPr>
      <w:tabs>
        <w:tab w:val="center" w:pos="4680"/>
        <w:tab w:val="right" w:pos="9360"/>
      </w:tabs>
    </w:pPr>
  </w:style>
  <w:style w:type="character" w:customStyle="1" w:styleId="HeaderChar">
    <w:name w:val="Header Char"/>
    <w:basedOn w:val="DefaultParagraphFont"/>
    <w:link w:val="Header"/>
    <w:uiPriority w:val="99"/>
    <w:rsid w:val="00030761"/>
    <w:rPr>
      <w:rFonts w:ascii="Arial" w:eastAsia="Times New Roman" w:hAnsi="Arial" w:cs="Times New Roman"/>
      <w:szCs w:val="24"/>
      <w:lang w:val="en-GB"/>
    </w:rPr>
  </w:style>
  <w:style w:type="paragraph" w:styleId="ListParagraph">
    <w:name w:val="List Paragraph"/>
    <w:basedOn w:val="Normal"/>
    <w:uiPriority w:val="34"/>
    <w:qFormat/>
    <w:rsid w:val="00AC49DF"/>
    <w:pPr>
      <w:ind w:left="720"/>
      <w:contextualSpacing/>
    </w:pPr>
  </w:style>
  <w:style w:type="paragraph" w:styleId="NormalWeb">
    <w:name w:val="Normal (Web)"/>
    <w:basedOn w:val="Normal"/>
    <w:uiPriority w:val="99"/>
    <w:semiHidden/>
    <w:unhideWhenUsed/>
    <w:rsid w:val="00895BE2"/>
    <w:pPr>
      <w:spacing w:before="100" w:beforeAutospacing="1" w:after="100" w:afterAutospacing="1"/>
      <w:jc w:val="left"/>
    </w:pPr>
    <w:rPr>
      <w:rFonts w:ascii="Times New Roman" w:hAnsi="Times New Roman"/>
      <w:sz w:val="24"/>
      <w:lang w:val="en-US"/>
    </w:rPr>
  </w:style>
  <w:style w:type="character" w:customStyle="1" w:styleId="apple-converted-space">
    <w:name w:val="apple-converted-space"/>
    <w:basedOn w:val="DefaultParagraphFont"/>
    <w:rsid w:val="00895BE2"/>
  </w:style>
  <w:style w:type="character" w:customStyle="1" w:styleId="tp-label">
    <w:name w:val="tp-label"/>
    <w:basedOn w:val="DefaultParagraphFont"/>
    <w:rsid w:val="00895BE2"/>
  </w:style>
  <w:style w:type="character" w:customStyle="1" w:styleId="tp-size">
    <w:name w:val="tp-size"/>
    <w:basedOn w:val="DefaultParagraphFont"/>
    <w:rsid w:val="00895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c.gov/vhf/ebola/exposure/risk-factors-when-evaluating-person-for-exposur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file:///\\Mainserver\company\Logos%20-%20Emblems\Govt.%20of%20Pakistan%20official%20%20emblem%20(logo).jp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cp:lastModifiedBy>
  <cp:revision>2</cp:revision>
  <dcterms:created xsi:type="dcterms:W3CDTF">2016-04-21T08:36:00Z</dcterms:created>
  <dcterms:modified xsi:type="dcterms:W3CDTF">2016-04-21T08:36:00Z</dcterms:modified>
</cp:coreProperties>
</file>