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951"/>
        <w:tblW w:w="5000" w:type="pct"/>
        <w:tblBorders>
          <w:top w:val="single" w:sz="4" w:space="0" w:color="auto"/>
          <w:left w:val="single" w:sz="4" w:space="0" w:color="auto"/>
          <w:bottom w:val="single" w:sz="4" w:space="0" w:color="auto"/>
          <w:right w:val="single" w:sz="4" w:space="0" w:color="auto"/>
        </w:tblBorders>
        <w:tblLook w:val="04A0"/>
      </w:tblPr>
      <w:tblGrid>
        <w:gridCol w:w="9576"/>
      </w:tblGrid>
      <w:tr w:rsidR="00BA6093" w:rsidRPr="00BA2B49" w:rsidTr="00EB2ABC">
        <w:trPr>
          <w:trHeight w:val="6228"/>
        </w:trPr>
        <w:tc>
          <w:tcPr>
            <w:tcW w:w="5000" w:type="pct"/>
            <w:tcBorders>
              <w:top w:val="nil"/>
              <w:left w:val="nil"/>
              <w:bottom w:val="nil"/>
              <w:right w:val="nil"/>
            </w:tcBorders>
          </w:tcPr>
          <w:p w:rsidR="00BA6093" w:rsidRDefault="00BA6093" w:rsidP="00EB2ABC">
            <w:pPr>
              <w:pStyle w:val="NoSpacing"/>
              <w:jc w:val="center"/>
              <w:rPr>
                <w:rFonts w:ascii="Times New Roman" w:eastAsiaTheme="minorHAnsi" w:hAnsi="Times New Roman" w:cs="Times New Roman"/>
                <w:b/>
                <w:sz w:val="32"/>
                <w:szCs w:val="32"/>
              </w:rPr>
            </w:pPr>
            <w:r w:rsidRPr="002561D8">
              <w:rPr>
                <w:rFonts w:ascii="Times New Roman" w:eastAsiaTheme="minorHAnsi" w:hAnsi="Times New Roman" w:cs="Times New Roman"/>
                <w:b/>
                <w:noProof/>
                <w:sz w:val="32"/>
                <w:szCs w:val="32"/>
              </w:rPr>
              <w:drawing>
                <wp:inline distT="0" distB="0" distL="0" distR="0">
                  <wp:extent cx="1022253" cy="1086144"/>
                  <wp:effectExtent l="0" t="0" r="6447" b="0"/>
                  <wp:docPr id="11" name="Picture 2" descr="PAKISTAN BUREAU OF STATISTICS"/>
                  <wp:cNvGraphicFramePr/>
                  <a:graphic xmlns:a="http://schemas.openxmlformats.org/drawingml/2006/main">
                    <a:graphicData uri="http://schemas.openxmlformats.org/drawingml/2006/picture">
                      <pic:pic xmlns:pic="http://schemas.openxmlformats.org/drawingml/2006/picture">
                        <pic:nvPicPr>
                          <pic:cNvPr id="4" name="logo" descr="PAKISTAN BUREAU OF STATISTICS"/>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022253" cy="1086144"/>
                          </a:xfrm>
                          <a:prstGeom prst="rect">
                            <a:avLst/>
                          </a:prstGeom>
                          <a:noFill/>
                          <a:ln w="9525">
                            <a:noFill/>
                            <a:miter lim="800000"/>
                            <a:headEnd/>
                            <a:tailEnd/>
                          </a:ln>
                        </pic:spPr>
                      </pic:pic>
                    </a:graphicData>
                  </a:graphic>
                </wp:inline>
              </w:drawing>
            </w:r>
            <w:r w:rsidRPr="002561D8">
              <w:rPr>
                <w:rFonts w:ascii="Times New Roman" w:eastAsiaTheme="minorHAnsi" w:hAnsi="Times New Roman" w:cs="Times New Roman"/>
                <w:b/>
                <w:sz w:val="32"/>
                <w:szCs w:val="32"/>
              </w:rPr>
              <w:t xml:space="preserve"> </w:t>
            </w:r>
          </w:p>
          <w:p w:rsidR="00BA6093" w:rsidRDefault="00BA6093" w:rsidP="00EB2ABC">
            <w:pPr>
              <w:pStyle w:val="NoSpacing"/>
              <w:jc w:val="center"/>
              <w:rPr>
                <w:rFonts w:ascii="Times New Roman" w:eastAsiaTheme="minorHAnsi" w:hAnsi="Times New Roman" w:cs="Times New Roman"/>
                <w:b/>
                <w:sz w:val="32"/>
                <w:szCs w:val="32"/>
              </w:rPr>
            </w:pPr>
          </w:p>
          <w:p w:rsidR="00BA6093" w:rsidRDefault="00BA6093" w:rsidP="00EB2ABC">
            <w:pPr>
              <w:pStyle w:val="NoSpacing"/>
              <w:jc w:val="center"/>
              <w:rPr>
                <w:rFonts w:ascii="Times New Roman" w:eastAsiaTheme="minorHAnsi" w:hAnsi="Times New Roman" w:cs="Times New Roman"/>
                <w:b/>
                <w:sz w:val="32"/>
                <w:szCs w:val="32"/>
              </w:rPr>
            </w:pPr>
          </w:p>
          <w:p w:rsidR="00BA6093" w:rsidRDefault="00BA6093" w:rsidP="00EB2ABC">
            <w:pPr>
              <w:pStyle w:val="NoSpacing"/>
              <w:jc w:val="center"/>
              <w:rPr>
                <w:rFonts w:ascii="Times New Roman" w:eastAsiaTheme="minorHAnsi" w:hAnsi="Times New Roman" w:cs="Times New Roman"/>
                <w:b/>
                <w:sz w:val="32"/>
                <w:szCs w:val="32"/>
              </w:rPr>
            </w:pPr>
          </w:p>
          <w:p w:rsidR="00BA6093" w:rsidRPr="00BA2B49" w:rsidRDefault="00BA6093" w:rsidP="00EB2ABC">
            <w:pPr>
              <w:pStyle w:val="NoSpacing"/>
              <w:jc w:val="center"/>
              <w:rPr>
                <w:rFonts w:ascii="Times New Roman" w:eastAsiaTheme="majorEastAsia" w:hAnsi="Times New Roman" w:cs="Times New Roman"/>
                <w:caps/>
                <w:sz w:val="24"/>
                <w:szCs w:val="24"/>
              </w:rPr>
            </w:pPr>
            <w:r w:rsidRPr="002561D8">
              <w:rPr>
                <w:rFonts w:ascii="Times New Roman" w:eastAsiaTheme="minorHAnsi" w:hAnsi="Times New Roman" w:cs="Times New Roman"/>
                <w:b/>
                <w:sz w:val="32"/>
                <w:szCs w:val="32"/>
              </w:rPr>
              <w:t>Ministry of National Health services, Regulation and coordination                                                                                LG &amp; RD complex, G-5, Islamabad</w:t>
            </w:r>
          </w:p>
          <w:p w:rsidR="00BA6093" w:rsidRDefault="00BA6093" w:rsidP="00EB2ABC">
            <w:pPr>
              <w:pStyle w:val="NoSpacing"/>
              <w:jc w:val="center"/>
              <w:rPr>
                <w:rFonts w:ascii="Times New Roman" w:hAnsi="Times New Roman" w:cs="Times New Roman"/>
                <w:b/>
                <w:sz w:val="44"/>
                <w:szCs w:val="44"/>
              </w:rPr>
            </w:pPr>
          </w:p>
          <w:p w:rsidR="00BA6093" w:rsidRDefault="00BA6093" w:rsidP="00EB2ABC">
            <w:pPr>
              <w:pStyle w:val="NoSpacing"/>
              <w:jc w:val="center"/>
              <w:rPr>
                <w:rFonts w:ascii="Times New Roman" w:hAnsi="Times New Roman" w:cs="Times New Roman"/>
                <w:b/>
                <w:sz w:val="44"/>
                <w:szCs w:val="44"/>
              </w:rPr>
            </w:pPr>
          </w:p>
          <w:p w:rsidR="00BA6093" w:rsidRDefault="00BA6093" w:rsidP="00EB2ABC">
            <w:pPr>
              <w:pStyle w:val="NoSpacing"/>
              <w:jc w:val="center"/>
              <w:rPr>
                <w:rFonts w:ascii="Times New Roman" w:hAnsi="Times New Roman" w:cs="Times New Roman"/>
                <w:b/>
                <w:sz w:val="44"/>
                <w:szCs w:val="44"/>
              </w:rPr>
            </w:pPr>
          </w:p>
          <w:p w:rsidR="00BA6093" w:rsidRDefault="00BA6093" w:rsidP="00EB2ABC">
            <w:pPr>
              <w:pStyle w:val="NoSpacing"/>
              <w:jc w:val="center"/>
              <w:rPr>
                <w:rFonts w:ascii="Times New Roman" w:hAnsi="Times New Roman" w:cs="Times New Roman"/>
                <w:b/>
                <w:sz w:val="44"/>
                <w:szCs w:val="44"/>
              </w:rPr>
            </w:pPr>
          </w:p>
          <w:p w:rsidR="00BA6093" w:rsidRPr="002561D8" w:rsidRDefault="00BA6093" w:rsidP="00BA6093">
            <w:pPr>
              <w:pStyle w:val="NoSpacing"/>
              <w:jc w:val="center"/>
              <w:rPr>
                <w:rFonts w:ascii="Times New Roman" w:eastAsiaTheme="majorEastAsia" w:hAnsi="Times New Roman" w:cs="Times New Roman"/>
                <w:caps/>
                <w:sz w:val="24"/>
                <w:szCs w:val="24"/>
                <w:u w:val="single"/>
              </w:rPr>
            </w:pPr>
            <w:r w:rsidRPr="002561D8">
              <w:rPr>
                <w:rFonts w:ascii="Times New Roman" w:hAnsi="Times New Roman" w:cs="Times New Roman"/>
                <w:b/>
                <w:sz w:val="44"/>
                <w:szCs w:val="44"/>
                <w:u w:val="single"/>
              </w:rPr>
              <w:t xml:space="preserve">REPORT ON </w:t>
            </w:r>
            <w:r>
              <w:rPr>
                <w:rFonts w:ascii="Times New Roman" w:hAnsi="Times New Roman" w:cs="Times New Roman"/>
                <w:b/>
                <w:sz w:val="44"/>
                <w:szCs w:val="44"/>
                <w:u w:val="single"/>
              </w:rPr>
              <w:t xml:space="preserve">WOMEN AND HEALTH </w:t>
            </w:r>
          </w:p>
        </w:tc>
      </w:tr>
    </w:tbl>
    <w:p w:rsidR="00BA6093" w:rsidRDefault="00BA6093" w:rsidP="00BA6093">
      <w:pPr>
        <w:rPr>
          <w:rFonts w:ascii="Times New Roman" w:hAnsi="Times New Roman" w:cs="Times New Roman"/>
          <w:sz w:val="24"/>
          <w:szCs w:val="24"/>
        </w:rPr>
      </w:pPr>
      <w:r>
        <w:rPr>
          <w:rFonts w:ascii="Times New Roman" w:hAnsi="Times New Roman" w:cs="Times New Roman"/>
          <w:sz w:val="24"/>
          <w:szCs w:val="24"/>
        </w:rPr>
        <w:t xml:space="preserve"> </w:t>
      </w:r>
    </w:p>
    <w:sdt>
      <w:sdtPr>
        <w:rPr>
          <w:rFonts w:ascii="Times New Roman" w:hAnsi="Times New Roman" w:cs="Times New Roman"/>
          <w:sz w:val="24"/>
          <w:szCs w:val="24"/>
        </w:rPr>
        <w:id w:val="1212627"/>
        <w:docPartObj>
          <w:docPartGallery w:val="Cover Pages"/>
          <w:docPartUnique/>
        </w:docPartObj>
      </w:sdtPr>
      <w:sdtEndPr>
        <w:rPr>
          <w:b/>
          <w:u w:val="single"/>
        </w:rPr>
      </w:sdtEndPr>
      <w:sdtContent>
        <w:p w:rsidR="00BA6093" w:rsidRPr="00BA2B49" w:rsidRDefault="00BA6093" w:rsidP="00BA6093">
          <w:pPr>
            <w:rPr>
              <w:rFonts w:ascii="Times New Roman" w:hAnsi="Times New Roman" w:cs="Times New Roman"/>
              <w:sz w:val="24"/>
              <w:szCs w:val="24"/>
            </w:rPr>
          </w:pPr>
        </w:p>
        <w:p w:rsidR="00BA6093" w:rsidRPr="00BA2B49" w:rsidRDefault="00BA6093" w:rsidP="00BA6093">
          <w:pPr>
            <w:rPr>
              <w:rFonts w:ascii="Times New Roman" w:hAnsi="Times New Roman" w:cs="Times New Roman"/>
              <w:sz w:val="24"/>
              <w:szCs w:val="24"/>
            </w:rPr>
          </w:pPr>
        </w:p>
        <w:p w:rsidR="00BA6093" w:rsidRPr="00BA2B49" w:rsidRDefault="00BA6093" w:rsidP="00BA6093">
          <w:pPr>
            <w:rPr>
              <w:rFonts w:ascii="Times New Roman" w:hAnsi="Times New Roman" w:cs="Times New Roman"/>
              <w:sz w:val="24"/>
              <w:szCs w:val="24"/>
            </w:rPr>
          </w:pPr>
        </w:p>
        <w:p w:rsidR="00BA6093" w:rsidRPr="00BA2B49" w:rsidRDefault="00BA6093" w:rsidP="00BA6093">
          <w:pPr>
            <w:rPr>
              <w:rFonts w:ascii="Times New Roman" w:hAnsi="Times New Roman" w:cs="Times New Roman"/>
              <w:b/>
              <w:sz w:val="24"/>
              <w:szCs w:val="24"/>
              <w:u w:val="single"/>
            </w:rPr>
          </w:pPr>
          <w:r w:rsidRPr="00BA2B49">
            <w:rPr>
              <w:rFonts w:ascii="Times New Roman" w:hAnsi="Times New Roman" w:cs="Times New Roman"/>
              <w:b/>
              <w:sz w:val="24"/>
              <w:szCs w:val="24"/>
              <w:u w:val="single"/>
            </w:rPr>
            <w:br w:type="page"/>
          </w:r>
        </w:p>
      </w:sdtContent>
    </w:sdt>
    <w:sdt>
      <w:sdtPr>
        <w:rPr>
          <w:rFonts w:asciiTheme="minorHAnsi" w:eastAsiaTheme="minorHAnsi" w:hAnsiTheme="minorHAnsi" w:cstheme="minorBidi"/>
          <w:b w:val="0"/>
          <w:bCs w:val="0"/>
          <w:color w:val="auto"/>
          <w:sz w:val="22"/>
          <w:szCs w:val="22"/>
        </w:rPr>
        <w:id w:val="1212799"/>
        <w:docPartObj>
          <w:docPartGallery w:val="Table of Contents"/>
          <w:docPartUnique/>
        </w:docPartObj>
      </w:sdtPr>
      <w:sdtContent>
        <w:p w:rsidR="00BA6093" w:rsidRDefault="00BA6093" w:rsidP="00BA6093">
          <w:pPr>
            <w:pStyle w:val="TOCHeading"/>
            <w:jc w:val="center"/>
          </w:pPr>
          <w:r>
            <w:t>Table of Contents</w:t>
          </w:r>
        </w:p>
        <w:p w:rsidR="00100326" w:rsidRDefault="003134AF">
          <w:pPr>
            <w:pStyle w:val="TOC1"/>
            <w:tabs>
              <w:tab w:val="right" w:leader="dot" w:pos="9350"/>
            </w:tabs>
            <w:rPr>
              <w:rFonts w:eastAsiaTheme="minorEastAsia"/>
              <w:noProof/>
            </w:rPr>
          </w:pPr>
          <w:r>
            <w:fldChar w:fldCharType="begin"/>
          </w:r>
          <w:r w:rsidR="00BA6093">
            <w:instrText xml:space="preserve"> TOC \o "1-3" \h \z \u </w:instrText>
          </w:r>
          <w:r>
            <w:fldChar w:fldCharType="separate"/>
          </w:r>
          <w:hyperlink w:anchor="_Toc391989578" w:history="1">
            <w:r w:rsidR="00100326" w:rsidRPr="006006F9">
              <w:rPr>
                <w:rStyle w:val="Hyperlink"/>
                <w:rFonts w:ascii="Times New Roman" w:hAnsi="Times New Roman" w:cs="Times New Roman"/>
                <w:noProof/>
              </w:rPr>
              <w:t>WOMEN AND HEALTH</w:t>
            </w:r>
            <w:r w:rsidR="00100326">
              <w:rPr>
                <w:noProof/>
                <w:webHidden/>
              </w:rPr>
              <w:tab/>
            </w:r>
            <w:r w:rsidR="00100326">
              <w:rPr>
                <w:noProof/>
                <w:webHidden/>
              </w:rPr>
              <w:fldChar w:fldCharType="begin"/>
            </w:r>
            <w:r w:rsidR="00100326">
              <w:rPr>
                <w:noProof/>
                <w:webHidden/>
              </w:rPr>
              <w:instrText xml:space="preserve"> PAGEREF _Toc391989578 \h </w:instrText>
            </w:r>
            <w:r w:rsidR="00100326">
              <w:rPr>
                <w:noProof/>
                <w:webHidden/>
              </w:rPr>
            </w:r>
            <w:r w:rsidR="00100326">
              <w:rPr>
                <w:noProof/>
                <w:webHidden/>
              </w:rPr>
              <w:fldChar w:fldCharType="separate"/>
            </w:r>
            <w:r w:rsidR="00100326">
              <w:rPr>
                <w:noProof/>
                <w:webHidden/>
              </w:rPr>
              <w:t>1</w:t>
            </w:r>
            <w:r w:rsidR="00100326">
              <w:rPr>
                <w:noProof/>
                <w:webHidden/>
              </w:rPr>
              <w:fldChar w:fldCharType="end"/>
            </w:r>
          </w:hyperlink>
        </w:p>
        <w:p w:rsidR="00100326" w:rsidRDefault="00100326">
          <w:pPr>
            <w:pStyle w:val="TOC2"/>
            <w:tabs>
              <w:tab w:val="right" w:leader="dot" w:pos="9350"/>
            </w:tabs>
            <w:rPr>
              <w:rFonts w:eastAsiaTheme="minorEastAsia"/>
              <w:noProof/>
            </w:rPr>
          </w:pPr>
          <w:hyperlink w:anchor="_Toc391989579" w:history="1">
            <w:r w:rsidRPr="006006F9">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_Toc391989579 \h </w:instrText>
            </w:r>
            <w:r>
              <w:rPr>
                <w:noProof/>
                <w:webHidden/>
              </w:rPr>
            </w:r>
            <w:r>
              <w:rPr>
                <w:noProof/>
                <w:webHidden/>
              </w:rPr>
              <w:fldChar w:fldCharType="separate"/>
            </w:r>
            <w:r>
              <w:rPr>
                <w:noProof/>
                <w:webHidden/>
              </w:rPr>
              <w:t>1</w:t>
            </w:r>
            <w:r>
              <w:rPr>
                <w:noProof/>
                <w:webHidden/>
              </w:rPr>
              <w:fldChar w:fldCharType="end"/>
            </w:r>
          </w:hyperlink>
        </w:p>
        <w:p w:rsidR="00100326" w:rsidRDefault="00100326">
          <w:pPr>
            <w:pStyle w:val="TOC2"/>
            <w:tabs>
              <w:tab w:val="right" w:leader="dot" w:pos="9350"/>
            </w:tabs>
            <w:rPr>
              <w:rFonts w:eastAsiaTheme="minorEastAsia"/>
              <w:noProof/>
            </w:rPr>
          </w:pPr>
          <w:hyperlink w:anchor="_Toc391989580" w:history="1">
            <w:r w:rsidRPr="006006F9">
              <w:rPr>
                <w:rStyle w:val="Hyperlink"/>
                <w:rFonts w:ascii="Times New Roman" w:hAnsi="Times New Roman" w:cs="Times New Roman"/>
                <w:noProof/>
              </w:rPr>
              <w:t>Current Status</w:t>
            </w:r>
            <w:r>
              <w:rPr>
                <w:noProof/>
                <w:webHidden/>
              </w:rPr>
              <w:tab/>
            </w:r>
            <w:r>
              <w:rPr>
                <w:noProof/>
                <w:webHidden/>
              </w:rPr>
              <w:fldChar w:fldCharType="begin"/>
            </w:r>
            <w:r>
              <w:rPr>
                <w:noProof/>
                <w:webHidden/>
              </w:rPr>
              <w:instrText xml:space="preserve"> PAGEREF _Toc391989580 \h </w:instrText>
            </w:r>
            <w:r>
              <w:rPr>
                <w:noProof/>
                <w:webHidden/>
              </w:rPr>
            </w:r>
            <w:r>
              <w:rPr>
                <w:noProof/>
                <w:webHidden/>
              </w:rPr>
              <w:fldChar w:fldCharType="separate"/>
            </w:r>
            <w:r>
              <w:rPr>
                <w:noProof/>
                <w:webHidden/>
              </w:rPr>
              <w:t>1</w:t>
            </w:r>
            <w:r>
              <w:rPr>
                <w:noProof/>
                <w:webHidden/>
              </w:rPr>
              <w:fldChar w:fldCharType="end"/>
            </w:r>
          </w:hyperlink>
        </w:p>
        <w:p w:rsidR="00100326" w:rsidRDefault="00100326">
          <w:pPr>
            <w:pStyle w:val="TOC1"/>
            <w:tabs>
              <w:tab w:val="right" w:leader="dot" w:pos="9350"/>
            </w:tabs>
            <w:rPr>
              <w:rFonts w:eastAsiaTheme="minorEastAsia"/>
              <w:noProof/>
            </w:rPr>
          </w:pPr>
          <w:hyperlink w:anchor="_Toc391989581" w:history="1">
            <w:r w:rsidRPr="006006F9">
              <w:rPr>
                <w:rStyle w:val="Hyperlink"/>
                <w:rFonts w:ascii="Times New Roman" w:hAnsi="Times New Roman" w:cs="Times New Roman"/>
                <w:noProof/>
              </w:rPr>
              <w:t>OVERVIEW OF ANALYSIS OF ACHIEVEMENTS AND CHALLENGES SINCE 2009 TO DATE</w:t>
            </w:r>
            <w:r>
              <w:rPr>
                <w:noProof/>
                <w:webHidden/>
              </w:rPr>
              <w:tab/>
            </w:r>
            <w:r>
              <w:rPr>
                <w:noProof/>
                <w:webHidden/>
              </w:rPr>
              <w:fldChar w:fldCharType="begin"/>
            </w:r>
            <w:r>
              <w:rPr>
                <w:noProof/>
                <w:webHidden/>
              </w:rPr>
              <w:instrText xml:space="preserve"> PAGEREF _Toc391989581 \h </w:instrText>
            </w:r>
            <w:r>
              <w:rPr>
                <w:noProof/>
                <w:webHidden/>
              </w:rPr>
            </w:r>
            <w:r>
              <w:rPr>
                <w:noProof/>
                <w:webHidden/>
              </w:rPr>
              <w:fldChar w:fldCharType="separate"/>
            </w:r>
            <w:r>
              <w:rPr>
                <w:noProof/>
                <w:webHidden/>
              </w:rPr>
              <w:t>1</w:t>
            </w:r>
            <w:r>
              <w:rPr>
                <w:noProof/>
                <w:webHidden/>
              </w:rPr>
              <w:fldChar w:fldCharType="end"/>
            </w:r>
          </w:hyperlink>
        </w:p>
        <w:p w:rsidR="00100326" w:rsidRDefault="00100326">
          <w:pPr>
            <w:pStyle w:val="TOC2"/>
            <w:tabs>
              <w:tab w:val="right" w:leader="dot" w:pos="9350"/>
            </w:tabs>
            <w:rPr>
              <w:rFonts w:eastAsiaTheme="minorEastAsia"/>
              <w:noProof/>
            </w:rPr>
          </w:pPr>
          <w:hyperlink w:anchor="_Toc391989582" w:history="1">
            <w:r w:rsidRPr="006006F9">
              <w:rPr>
                <w:rStyle w:val="Hyperlink"/>
                <w:rFonts w:ascii="Times New Roman" w:hAnsi="Times New Roman" w:cs="Times New Roman"/>
                <w:noProof/>
              </w:rPr>
              <w:t>Gender and Health</w:t>
            </w:r>
            <w:r>
              <w:rPr>
                <w:noProof/>
                <w:webHidden/>
              </w:rPr>
              <w:tab/>
            </w:r>
            <w:r>
              <w:rPr>
                <w:noProof/>
                <w:webHidden/>
              </w:rPr>
              <w:fldChar w:fldCharType="begin"/>
            </w:r>
            <w:r>
              <w:rPr>
                <w:noProof/>
                <w:webHidden/>
              </w:rPr>
              <w:instrText xml:space="preserve"> PAGEREF _Toc391989582 \h </w:instrText>
            </w:r>
            <w:r>
              <w:rPr>
                <w:noProof/>
                <w:webHidden/>
              </w:rPr>
            </w:r>
            <w:r>
              <w:rPr>
                <w:noProof/>
                <w:webHidden/>
              </w:rPr>
              <w:fldChar w:fldCharType="separate"/>
            </w:r>
            <w:r>
              <w:rPr>
                <w:noProof/>
                <w:webHidden/>
              </w:rPr>
              <w:t>2</w:t>
            </w:r>
            <w:r>
              <w:rPr>
                <w:noProof/>
                <w:webHidden/>
              </w:rPr>
              <w:fldChar w:fldCharType="end"/>
            </w:r>
          </w:hyperlink>
        </w:p>
        <w:p w:rsidR="00100326" w:rsidRDefault="00100326">
          <w:pPr>
            <w:pStyle w:val="TOC2"/>
            <w:tabs>
              <w:tab w:val="right" w:leader="dot" w:pos="9350"/>
            </w:tabs>
            <w:rPr>
              <w:rFonts w:eastAsiaTheme="minorEastAsia"/>
              <w:noProof/>
            </w:rPr>
          </w:pPr>
          <w:hyperlink w:anchor="_Toc391989583" w:history="1">
            <w:r w:rsidRPr="006006F9">
              <w:rPr>
                <w:rStyle w:val="Hyperlink"/>
                <w:rFonts w:ascii="Times New Roman" w:eastAsia="Times New Roman" w:hAnsi="Times New Roman" w:cs="Times New Roman"/>
                <w:noProof/>
              </w:rPr>
              <w:t>Nutrition</w:t>
            </w:r>
            <w:r>
              <w:rPr>
                <w:noProof/>
                <w:webHidden/>
              </w:rPr>
              <w:tab/>
            </w:r>
            <w:r>
              <w:rPr>
                <w:noProof/>
                <w:webHidden/>
              </w:rPr>
              <w:fldChar w:fldCharType="begin"/>
            </w:r>
            <w:r>
              <w:rPr>
                <w:noProof/>
                <w:webHidden/>
              </w:rPr>
              <w:instrText xml:space="preserve"> PAGEREF _Toc391989583 \h </w:instrText>
            </w:r>
            <w:r>
              <w:rPr>
                <w:noProof/>
                <w:webHidden/>
              </w:rPr>
            </w:r>
            <w:r>
              <w:rPr>
                <w:noProof/>
                <w:webHidden/>
              </w:rPr>
              <w:fldChar w:fldCharType="separate"/>
            </w:r>
            <w:r>
              <w:rPr>
                <w:noProof/>
                <w:webHidden/>
              </w:rPr>
              <w:t>2</w:t>
            </w:r>
            <w:r>
              <w:rPr>
                <w:noProof/>
                <w:webHidden/>
              </w:rPr>
              <w:fldChar w:fldCharType="end"/>
            </w:r>
          </w:hyperlink>
        </w:p>
        <w:p w:rsidR="00100326" w:rsidRDefault="00100326">
          <w:pPr>
            <w:pStyle w:val="TOC2"/>
            <w:tabs>
              <w:tab w:val="right" w:leader="dot" w:pos="9350"/>
            </w:tabs>
            <w:rPr>
              <w:rFonts w:eastAsiaTheme="minorEastAsia"/>
              <w:noProof/>
            </w:rPr>
          </w:pPr>
          <w:hyperlink w:anchor="_Toc391989584" w:history="1">
            <w:r w:rsidRPr="006006F9">
              <w:rPr>
                <w:rStyle w:val="Hyperlink"/>
                <w:rFonts w:ascii="Times New Roman" w:hAnsi="Times New Roman" w:cs="Times New Roman"/>
                <w:noProof/>
              </w:rPr>
              <w:t>Elimination of Iodine Deficiency Disorders</w:t>
            </w:r>
            <w:r>
              <w:rPr>
                <w:noProof/>
                <w:webHidden/>
              </w:rPr>
              <w:tab/>
            </w:r>
            <w:r>
              <w:rPr>
                <w:noProof/>
                <w:webHidden/>
              </w:rPr>
              <w:fldChar w:fldCharType="begin"/>
            </w:r>
            <w:r>
              <w:rPr>
                <w:noProof/>
                <w:webHidden/>
              </w:rPr>
              <w:instrText xml:space="preserve"> PAGEREF _Toc391989584 \h </w:instrText>
            </w:r>
            <w:r>
              <w:rPr>
                <w:noProof/>
                <w:webHidden/>
              </w:rPr>
            </w:r>
            <w:r>
              <w:rPr>
                <w:noProof/>
                <w:webHidden/>
              </w:rPr>
              <w:fldChar w:fldCharType="separate"/>
            </w:r>
            <w:r>
              <w:rPr>
                <w:noProof/>
                <w:webHidden/>
              </w:rPr>
              <w:t>3</w:t>
            </w:r>
            <w:r>
              <w:rPr>
                <w:noProof/>
                <w:webHidden/>
              </w:rPr>
              <w:fldChar w:fldCharType="end"/>
            </w:r>
          </w:hyperlink>
        </w:p>
        <w:p w:rsidR="00100326" w:rsidRDefault="00100326">
          <w:pPr>
            <w:pStyle w:val="TOC2"/>
            <w:tabs>
              <w:tab w:val="right" w:leader="dot" w:pos="9350"/>
            </w:tabs>
            <w:rPr>
              <w:rFonts w:eastAsiaTheme="minorEastAsia"/>
              <w:noProof/>
            </w:rPr>
          </w:pPr>
          <w:hyperlink w:anchor="_Toc391989585" w:history="1">
            <w:r w:rsidRPr="006006F9">
              <w:rPr>
                <w:rStyle w:val="Hyperlink"/>
                <w:rFonts w:ascii="Times New Roman" w:hAnsi="Times New Roman" w:cs="Times New Roman"/>
                <w:noProof/>
              </w:rPr>
              <w:t>Family Planning &amp; Primary Health Care</w:t>
            </w:r>
            <w:r>
              <w:rPr>
                <w:noProof/>
                <w:webHidden/>
              </w:rPr>
              <w:tab/>
            </w:r>
            <w:r>
              <w:rPr>
                <w:noProof/>
                <w:webHidden/>
              </w:rPr>
              <w:fldChar w:fldCharType="begin"/>
            </w:r>
            <w:r>
              <w:rPr>
                <w:noProof/>
                <w:webHidden/>
              </w:rPr>
              <w:instrText xml:space="preserve"> PAGEREF _Toc391989585 \h </w:instrText>
            </w:r>
            <w:r>
              <w:rPr>
                <w:noProof/>
                <w:webHidden/>
              </w:rPr>
            </w:r>
            <w:r>
              <w:rPr>
                <w:noProof/>
                <w:webHidden/>
              </w:rPr>
              <w:fldChar w:fldCharType="separate"/>
            </w:r>
            <w:r>
              <w:rPr>
                <w:noProof/>
                <w:webHidden/>
              </w:rPr>
              <w:t>4</w:t>
            </w:r>
            <w:r>
              <w:rPr>
                <w:noProof/>
                <w:webHidden/>
              </w:rPr>
              <w:fldChar w:fldCharType="end"/>
            </w:r>
          </w:hyperlink>
        </w:p>
        <w:p w:rsidR="00100326" w:rsidRDefault="00100326">
          <w:pPr>
            <w:pStyle w:val="TOC2"/>
            <w:tabs>
              <w:tab w:val="right" w:leader="dot" w:pos="9350"/>
            </w:tabs>
            <w:rPr>
              <w:rFonts w:eastAsiaTheme="minorEastAsia"/>
              <w:noProof/>
            </w:rPr>
          </w:pPr>
          <w:hyperlink w:anchor="_Toc391989586" w:history="1">
            <w:r w:rsidRPr="006006F9">
              <w:rPr>
                <w:rStyle w:val="Hyperlink"/>
                <w:rFonts w:ascii="Times New Roman" w:hAnsi="Times New Roman" w:cs="Times New Roman"/>
                <w:noProof/>
              </w:rPr>
              <w:t>Maternal, Neonatal and Child Health program</w:t>
            </w:r>
            <w:r>
              <w:rPr>
                <w:noProof/>
                <w:webHidden/>
              </w:rPr>
              <w:tab/>
            </w:r>
            <w:r>
              <w:rPr>
                <w:noProof/>
                <w:webHidden/>
              </w:rPr>
              <w:fldChar w:fldCharType="begin"/>
            </w:r>
            <w:r>
              <w:rPr>
                <w:noProof/>
                <w:webHidden/>
              </w:rPr>
              <w:instrText xml:space="preserve"> PAGEREF _Toc391989586 \h </w:instrText>
            </w:r>
            <w:r>
              <w:rPr>
                <w:noProof/>
                <w:webHidden/>
              </w:rPr>
            </w:r>
            <w:r>
              <w:rPr>
                <w:noProof/>
                <w:webHidden/>
              </w:rPr>
              <w:fldChar w:fldCharType="separate"/>
            </w:r>
            <w:r>
              <w:rPr>
                <w:noProof/>
                <w:webHidden/>
              </w:rPr>
              <w:t>4</w:t>
            </w:r>
            <w:r>
              <w:rPr>
                <w:noProof/>
                <w:webHidden/>
              </w:rPr>
              <w:fldChar w:fldCharType="end"/>
            </w:r>
          </w:hyperlink>
        </w:p>
        <w:p w:rsidR="00100326" w:rsidRDefault="00100326">
          <w:pPr>
            <w:pStyle w:val="TOC2"/>
            <w:tabs>
              <w:tab w:val="right" w:leader="dot" w:pos="9350"/>
            </w:tabs>
            <w:rPr>
              <w:rFonts w:eastAsiaTheme="minorEastAsia"/>
              <w:noProof/>
            </w:rPr>
          </w:pPr>
          <w:hyperlink w:anchor="_Toc391989587" w:history="1">
            <w:r w:rsidRPr="006006F9">
              <w:rPr>
                <w:rStyle w:val="Hyperlink"/>
                <w:rFonts w:ascii="Times New Roman" w:hAnsi="Times New Roman" w:cs="Times New Roman"/>
                <w:noProof/>
              </w:rPr>
              <w:t>Expanded program on Immunization</w:t>
            </w:r>
            <w:r>
              <w:rPr>
                <w:noProof/>
                <w:webHidden/>
              </w:rPr>
              <w:tab/>
            </w:r>
            <w:r>
              <w:rPr>
                <w:noProof/>
                <w:webHidden/>
              </w:rPr>
              <w:fldChar w:fldCharType="begin"/>
            </w:r>
            <w:r>
              <w:rPr>
                <w:noProof/>
                <w:webHidden/>
              </w:rPr>
              <w:instrText xml:space="preserve"> PAGEREF _Toc391989587 \h </w:instrText>
            </w:r>
            <w:r>
              <w:rPr>
                <w:noProof/>
                <w:webHidden/>
              </w:rPr>
            </w:r>
            <w:r>
              <w:rPr>
                <w:noProof/>
                <w:webHidden/>
              </w:rPr>
              <w:fldChar w:fldCharType="separate"/>
            </w:r>
            <w:r>
              <w:rPr>
                <w:noProof/>
                <w:webHidden/>
              </w:rPr>
              <w:t>4</w:t>
            </w:r>
            <w:r>
              <w:rPr>
                <w:noProof/>
                <w:webHidden/>
              </w:rPr>
              <w:fldChar w:fldCharType="end"/>
            </w:r>
          </w:hyperlink>
        </w:p>
        <w:p w:rsidR="00100326" w:rsidRDefault="00100326">
          <w:pPr>
            <w:pStyle w:val="TOC2"/>
            <w:tabs>
              <w:tab w:val="right" w:leader="dot" w:pos="9350"/>
            </w:tabs>
            <w:rPr>
              <w:rFonts w:eastAsiaTheme="minorEastAsia"/>
              <w:noProof/>
            </w:rPr>
          </w:pPr>
          <w:hyperlink w:anchor="_Toc391989588" w:history="1">
            <w:r w:rsidRPr="006006F9">
              <w:rPr>
                <w:rStyle w:val="Hyperlink"/>
                <w:rFonts w:ascii="Times New Roman" w:hAnsi="Times New Roman" w:cs="Times New Roman"/>
                <w:noProof/>
              </w:rPr>
              <w:t>Civil society organizations</w:t>
            </w:r>
            <w:r>
              <w:rPr>
                <w:noProof/>
                <w:webHidden/>
              </w:rPr>
              <w:tab/>
            </w:r>
            <w:r>
              <w:rPr>
                <w:noProof/>
                <w:webHidden/>
              </w:rPr>
              <w:fldChar w:fldCharType="begin"/>
            </w:r>
            <w:r>
              <w:rPr>
                <w:noProof/>
                <w:webHidden/>
              </w:rPr>
              <w:instrText xml:space="preserve"> PAGEREF _Toc391989588 \h </w:instrText>
            </w:r>
            <w:r>
              <w:rPr>
                <w:noProof/>
                <w:webHidden/>
              </w:rPr>
            </w:r>
            <w:r>
              <w:rPr>
                <w:noProof/>
                <w:webHidden/>
              </w:rPr>
              <w:fldChar w:fldCharType="separate"/>
            </w:r>
            <w:r>
              <w:rPr>
                <w:noProof/>
                <w:webHidden/>
              </w:rPr>
              <w:t>5</w:t>
            </w:r>
            <w:r>
              <w:rPr>
                <w:noProof/>
                <w:webHidden/>
              </w:rPr>
              <w:fldChar w:fldCharType="end"/>
            </w:r>
          </w:hyperlink>
        </w:p>
        <w:p w:rsidR="00100326" w:rsidRDefault="00100326">
          <w:pPr>
            <w:pStyle w:val="TOC2"/>
            <w:tabs>
              <w:tab w:val="right" w:leader="dot" w:pos="9350"/>
            </w:tabs>
            <w:rPr>
              <w:rFonts w:eastAsiaTheme="minorEastAsia"/>
              <w:noProof/>
            </w:rPr>
          </w:pPr>
          <w:hyperlink w:anchor="_Toc391989589" w:history="1">
            <w:r w:rsidRPr="006006F9">
              <w:rPr>
                <w:rStyle w:val="Hyperlink"/>
                <w:rFonts w:ascii="Times New Roman" w:hAnsi="Times New Roman" w:cs="Times New Roman"/>
                <w:noProof/>
              </w:rPr>
              <w:t>HIV/AIDS</w:t>
            </w:r>
            <w:r>
              <w:rPr>
                <w:noProof/>
                <w:webHidden/>
              </w:rPr>
              <w:tab/>
            </w:r>
            <w:r>
              <w:rPr>
                <w:noProof/>
                <w:webHidden/>
              </w:rPr>
              <w:fldChar w:fldCharType="begin"/>
            </w:r>
            <w:r>
              <w:rPr>
                <w:noProof/>
                <w:webHidden/>
              </w:rPr>
              <w:instrText xml:space="preserve"> PAGEREF _Toc391989589 \h </w:instrText>
            </w:r>
            <w:r>
              <w:rPr>
                <w:noProof/>
                <w:webHidden/>
              </w:rPr>
            </w:r>
            <w:r>
              <w:rPr>
                <w:noProof/>
                <w:webHidden/>
              </w:rPr>
              <w:fldChar w:fldCharType="separate"/>
            </w:r>
            <w:r>
              <w:rPr>
                <w:noProof/>
                <w:webHidden/>
              </w:rPr>
              <w:t>5</w:t>
            </w:r>
            <w:r>
              <w:rPr>
                <w:noProof/>
                <w:webHidden/>
              </w:rPr>
              <w:fldChar w:fldCharType="end"/>
            </w:r>
          </w:hyperlink>
        </w:p>
        <w:p w:rsidR="00100326" w:rsidRDefault="00100326">
          <w:pPr>
            <w:pStyle w:val="TOC1"/>
            <w:tabs>
              <w:tab w:val="right" w:leader="dot" w:pos="9350"/>
            </w:tabs>
            <w:rPr>
              <w:rFonts w:eastAsiaTheme="minorEastAsia"/>
              <w:noProof/>
            </w:rPr>
          </w:pPr>
          <w:hyperlink w:anchor="_Toc391989590" w:history="1">
            <w:r w:rsidRPr="006006F9">
              <w:rPr>
                <w:rStyle w:val="Hyperlink"/>
                <w:rFonts w:ascii="Times New Roman" w:hAnsi="Times New Roman" w:cs="Times New Roman"/>
                <w:noProof/>
              </w:rPr>
              <w:t>DATA AND STATISTICS</w:t>
            </w:r>
            <w:r>
              <w:rPr>
                <w:noProof/>
                <w:webHidden/>
              </w:rPr>
              <w:tab/>
            </w:r>
            <w:r>
              <w:rPr>
                <w:noProof/>
                <w:webHidden/>
              </w:rPr>
              <w:fldChar w:fldCharType="begin"/>
            </w:r>
            <w:r>
              <w:rPr>
                <w:noProof/>
                <w:webHidden/>
              </w:rPr>
              <w:instrText xml:space="preserve"> PAGEREF _Toc391989590 \h </w:instrText>
            </w:r>
            <w:r>
              <w:rPr>
                <w:noProof/>
                <w:webHidden/>
              </w:rPr>
            </w:r>
            <w:r>
              <w:rPr>
                <w:noProof/>
                <w:webHidden/>
              </w:rPr>
              <w:fldChar w:fldCharType="separate"/>
            </w:r>
            <w:r>
              <w:rPr>
                <w:noProof/>
                <w:webHidden/>
              </w:rPr>
              <w:t>6</w:t>
            </w:r>
            <w:r>
              <w:rPr>
                <w:noProof/>
                <w:webHidden/>
              </w:rPr>
              <w:fldChar w:fldCharType="end"/>
            </w:r>
          </w:hyperlink>
        </w:p>
        <w:p w:rsidR="00100326" w:rsidRDefault="00100326">
          <w:pPr>
            <w:pStyle w:val="TOC1"/>
            <w:tabs>
              <w:tab w:val="right" w:leader="dot" w:pos="9350"/>
            </w:tabs>
            <w:rPr>
              <w:rFonts w:eastAsiaTheme="minorEastAsia"/>
              <w:noProof/>
            </w:rPr>
          </w:pPr>
          <w:hyperlink w:anchor="_Toc391989591" w:history="1">
            <w:r w:rsidRPr="006006F9">
              <w:rPr>
                <w:rStyle w:val="Hyperlink"/>
                <w:rFonts w:ascii="Times New Roman" w:hAnsi="Times New Roman" w:cs="Times New Roman"/>
                <w:noProof/>
              </w:rPr>
              <w:t>EMERGING PRIORITIES AND ACTION TAKEN</w:t>
            </w:r>
            <w:r>
              <w:rPr>
                <w:noProof/>
                <w:webHidden/>
              </w:rPr>
              <w:tab/>
            </w:r>
            <w:r>
              <w:rPr>
                <w:noProof/>
                <w:webHidden/>
              </w:rPr>
              <w:fldChar w:fldCharType="begin"/>
            </w:r>
            <w:r>
              <w:rPr>
                <w:noProof/>
                <w:webHidden/>
              </w:rPr>
              <w:instrText xml:space="preserve"> PAGEREF _Toc391989591 \h </w:instrText>
            </w:r>
            <w:r>
              <w:rPr>
                <w:noProof/>
                <w:webHidden/>
              </w:rPr>
            </w:r>
            <w:r>
              <w:rPr>
                <w:noProof/>
                <w:webHidden/>
              </w:rPr>
              <w:fldChar w:fldCharType="separate"/>
            </w:r>
            <w:r>
              <w:rPr>
                <w:noProof/>
                <w:webHidden/>
              </w:rPr>
              <w:t>7</w:t>
            </w:r>
            <w:r>
              <w:rPr>
                <w:noProof/>
                <w:webHidden/>
              </w:rPr>
              <w:fldChar w:fldCharType="end"/>
            </w:r>
          </w:hyperlink>
        </w:p>
        <w:p w:rsidR="00BA6093" w:rsidRDefault="003134AF" w:rsidP="00BA6093">
          <w:r>
            <w:fldChar w:fldCharType="end"/>
          </w:r>
        </w:p>
      </w:sdtContent>
    </w:sdt>
    <w:p w:rsidR="00BA6093" w:rsidRPr="00BA2B49" w:rsidRDefault="00BA6093" w:rsidP="00BA6093">
      <w:pPr>
        <w:tabs>
          <w:tab w:val="left" w:pos="90"/>
        </w:tabs>
        <w:spacing w:after="0"/>
        <w:jc w:val="center"/>
        <w:rPr>
          <w:rFonts w:ascii="Times New Roman" w:hAnsi="Times New Roman" w:cs="Times New Roman"/>
          <w:b/>
          <w:sz w:val="24"/>
          <w:szCs w:val="24"/>
          <w:u w:val="single"/>
        </w:rPr>
      </w:pPr>
    </w:p>
    <w:p w:rsidR="00BA6093" w:rsidRPr="00BA2B49" w:rsidRDefault="00BA6093" w:rsidP="00BA6093">
      <w:pPr>
        <w:spacing w:after="0"/>
        <w:jc w:val="center"/>
        <w:rPr>
          <w:rFonts w:ascii="Times New Roman" w:hAnsi="Times New Roman" w:cs="Times New Roman"/>
          <w:b/>
          <w:sz w:val="24"/>
          <w:szCs w:val="24"/>
          <w:u w:val="single"/>
        </w:rPr>
      </w:pPr>
    </w:p>
    <w:p w:rsidR="00BA6093" w:rsidRPr="00BA2B49" w:rsidRDefault="00BA6093" w:rsidP="00BA6093">
      <w:pPr>
        <w:spacing w:after="0"/>
        <w:jc w:val="center"/>
        <w:rPr>
          <w:rFonts w:ascii="Times New Roman" w:hAnsi="Times New Roman" w:cs="Times New Roman"/>
          <w:b/>
          <w:sz w:val="24"/>
          <w:szCs w:val="24"/>
          <w:u w:val="single"/>
        </w:rPr>
      </w:pPr>
    </w:p>
    <w:p w:rsidR="00BA6093" w:rsidRDefault="00BA6093" w:rsidP="00BA6093">
      <w:pPr>
        <w:spacing w:after="0"/>
        <w:jc w:val="center"/>
        <w:rPr>
          <w:rFonts w:ascii="Times New Roman" w:hAnsi="Times New Roman" w:cs="Times New Roman"/>
          <w:b/>
          <w:sz w:val="24"/>
          <w:szCs w:val="24"/>
          <w:u w:val="single"/>
        </w:rPr>
        <w:sectPr w:rsidR="00BA6093" w:rsidSect="00783FA7">
          <w:footerReference w:type="default" r:id="rId8"/>
          <w:footerReference w:type="first" r:id="rId9"/>
          <w:pgSz w:w="12240" w:h="15840"/>
          <w:pgMar w:top="1440" w:right="1440" w:bottom="1440" w:left="1440" w:header="720" w:footer="720" w:gutter="0"/>
          <w:pgNumType w:fmt="lowerRoman" w:start="1"/>
          <w:cols w:space="720"/>
          <w:titlePg/>
          <w:docGrid w:linePitch="360"/>
        </w:sectPr>
      </w:pPr>
    </w:p>
    <w:p w:rsidR="00BA6093" w:rsidRPr="00BA2B49" w:rsidRDefault="00BA6093" w:rsidP="00BA6093">
      <w:pPr>
        <w:jc w:val="center"/>
        <w:rPr>
          <w:rFonts w:ascii="Times New Roman" w:hAnsi="Times New Roman" w:cs="Times New Roman"/>
          <w:b/>
          <w:sz w:val="24"/>
          <w:szCs w:val="24"/>
          <w:u w:val="single"/>
        </w:rPr>
      </w:pPr>
      <w:r w:rsidRPr="00BA2B49">
        <w:rPr>
          <w:rFonts w:ascii="Times New Roman" w:hAnsi="Times New Roman" w:cs="Times New Roman"/>
          <w:b/>
          <w:sz w:val="24"/>
          <w:szCs w:val="24"/>
          <w:u w:val="single"/>
        </w:rPr>
        <w:lastRenderedPageBreak/>
        <w:t>REPORT ON BEIJING PLATFORM OF ACTION</w:t>
      </w:r>
    </w:p>
    <w:p w:rsidR="00BA6093" w:rsidRPr="00BA2B49" w:rsidRDefault="00BA6093" w:rsidP="00BA6093">
      <w:pPr>
        <w:spacing w:after="0"/>
        <w:jc w:val="center"/>
        <w:rPr>
          <w:rFonts w:ascii="Times New Roman" w:hAnsi="Times New Roman" w:cs="Times New Roman"/>
          <w:sz w:val="24"/>
          <w:szCs w:val="24"/>
        </w:rPr>
      </w:pPr>
      <w:r w:rsidRPr="00BA2B49">
        <w:rPr>
          <w:rFonts w:ascii="Times New Roman" w:hAnsi="Times New Roman" w:cs="Times New Roman"/>
          <w:sz w:val="24"/>
          <w:szCs w:val="24"/>
        </w:rPr>
        <w:t>Ministry of National Health services, Regulation and coordination</w:t>
      </w:r>
    </w:p>
    <w:p w:rsidR="00BA6093" w:rsidRPr="00BA2B49" w:rsidRDefault="00BA6093" w:rsidP="00BA6093">
      <w:pPr>
        <w:spacing w:after="0"/>
        <w:jc w:val="center"/>
        <w:rPr>
          <w:rFonts w:ascii="Times New Roman" w:hAnsi="Times New Roman" w:cs="Times New Roman"/>
          <w:sz w:val="24"/>
          <w:szCs w:val="24"/>
        </w:rPr>
      </w:pPr>
      <w:r w:rsidRPr="00BA2B49">
        <w:rPr>
          <w:rFonts w:ascii="Times New Roman" w:hAnsi="Times New Roman" w:cs="Times New Roman"/>
          <w:sz w:val="24"/>
          <w:szCs w:val="24"/>
        </w:rPr>
        <w:t>LG &amp; RD complex, G-5, Islamabad</w:t>
      </w:r>
    </w:p>
    <w:p w:rsidR="00BA6093" w:rsidRPr="00BA2B49" w:rsidRDefault="00BA6093" w:rsidP="00BA6093">
      <w:pPr>
        <w:pStyle w:val="Heading1"/>
        <w:rPr>
          <w:rFonts w:ascii="Times New Roman" w:hAnsi="Times New Roman" w:cs="Times New Roman"/>
          <w:b w:val="0"/>
          <w:sz w:val="24"/>
          <w:szCs w:val="24"/>
        </w:rPr>
      </w:pPr>
      <w:bookmarkStart w:id="0" w:name="_Toc381259863"/>
      <w:bookmarkStart w:id="1" w:name="_Toc391989578"/>
      <w:r w:rsidRPr="00BA2B49">
        <w:rPr>
          <w:rFonts w:ascii="Times New Roman" w:hAnsi="Times New Roman" w:cs="Times New Roman"/>
          <w:sz w:val="24"/>
          <w:szCs w:val="24"/>
        </w:rPr>
        <w:t>WOMEN AND HEALTH</w:t>
      </w:r>
      <w:bookmarkEnd w:id="0"/>
      <w:bookmarkEnd w:id="1"/>
    </w:p>
    <w:p w:rsidR="00BA6093" w:rsidRPr="00347E46" w:rsidRDefault="00BA6093" w:rsidP="00BA6093">
      <w:pPr>
        <w:pStyle w:val="Heading2"/>
        <w:rPr>
          <w:rFonts w:ascii="Times New Roman" w:hAnsi="Times New Roman" w:cs="Times New Roman"/>
          <w:sz w:val="24"/>
          <w:szCs w:val="24"/>
          <w:shd w:val="clear" w:color="auto" w:fill="FFFFFF"/>
        </w:rPr>
      </w:pPr>
      <w:bookmarkStart w:id="2" w:name="_Toc381259864"/>
      <w:bookmarkStart w:id="3" w:name="_Toc391989579"/>
      <w:r w:rsidRPr="00347E46">
        <w:rPr>
          <w:rFonts w:ascii="Times New Roman" w:hAnsi="Times New Roman" w:cs="Times New Roman"/>
          <w:sz w:val="24"/>
          <w:szCs w:val="24"/>
        </w:rPr>
        <w:t>Introduction</w:t>
      </w:r>
      <w:bookmarkEnd w:id="2"/>
      <w:bookmarkEnd w:id="3"/>
      <w:r w:rsidRPr="00347E46">
        <w:rPr>
          <w:rFonts w:ascii="Times New Roman" w:hAnsi="Times New Roman" w:cs="Times New Roman"/>
          <w:sz w:val="24"/>
          <w:szCs w:val="24"/>
        </w:rPr>
        <w:t xml:space="preserve"> </w:t>
      </w:r>
    </w:p>
    <w:p w:rsidR="00BA6093" w:rsidRPr="00BA2B49" w:rsidRDefault="00BA6093" w:rsidP="00BA6093">
      <w:pPr>
        <w:jc w:val="both"/>
        <w:rPr>
          <w:rFonts w:ascii="Times New Roman" w:hAnsi="Times New Roman" w:cs="Times New Roman"/>
          <w:sz w:val="24"/>
          <w:szCs w:val="24"/>
          <w:shd w:val="clear" w:color="auto" w:fill="FFFFFF"/>
        </w:rPr>
      </w:pPr>
      <w:r w:rsidRPr="00BA2B49">
        <w:rPr>
          <w:rFonts w:ascii="Times New Roman" w:hAnsi="Times New Roman" w:cs="Times New Roman"/>
          <w:sz w:val="24"/>
          <w:szCs w:val="24"/>
          <w:shd w:val="clear" w:color="auto" w:fill="FFFFFF"/>
        </w:rPr>
        <w:t>Traditionally girls and women are treated differently or unfairly because of being a girl or a woman, even though they have the same rights as boys and men. As a result of this discrimination, girls and women may not get a proper education and health care. Girls and women may also face various kinds of violence. Girls and women who live with disabilities, liv</w:t>
      </w:r>
      <w:r w:rsidR="00701D58">
        <w:rPr>
          <w:rFonts w:ascii="Times New Roman" w:hAnsi="Times New Roman" w:cs="Times New Roman"/>
          <w:sz w:val="24"/>
          <w:szCs w:val="24"/>
          <w:shd w:val="clear" w:color="auto" w:fill="FFFFFF"/>
        </w:rPr>
        <w:t>ing</w:t>
      </w:r>
      <w:r w:rsidRPr="00BA2B49">
        <w:rPr>
          <w:rFonts w:ascii="Times New Roman" w:hAnsi="Times New Roman" w:cs="Times New Roman"/>
          <w:sz w:val="24"/>
          <w:szCs w:val="24"/>
          <w:shd w:val="clear" w:color="auto" w:fill="FFFFFF"/>
        </w:rPr>
        <w:t xml:space="preserve"> in rural areas, are poor, or belong to different culture may face lot more discrimination.</w:t>
      </w:r>
    </w:p>
    <w:p w:rsidR="00BA6093" w:rsidRPr="00BA2B49" w:rsidRDefault="00BA6093" w:rsidP="00BA6093">
      <w:pPr>
        <w:jc w:val="both"/>
        <w:rPr>
          <w:rFonts w:ascii="Times New Roman" w:hAnsi="Times New Roman" w:cs="Times New Roman"/>
          <w:sz w:val="24"/>
          <w:szCs w:val="24"/>
        </w:rPr>
      </w:pPr>
      <w:r w:rsidRPr="00BA2B49">
        <w:rPr>
          <w:rFonts w:ascii="Times New Roman" w:hAnsi="Times New Roman" w:cs="Times New Roman"/>
          <w:sz w:val="24"/>
          <w:szCs w:val="24"/>
          <w:shd w:val="clear" w:color="auto" w:fill="FFFFFF"/>
        </w:rPr>
        <w:t>Government of Pakistan is fully committed to ensure that Women enjoy highest attainable standard of physical and mental health. Pakistan believes that the enjoyment of this right is vital to their life and well-being</w:t>
      </w:r>
      <w:r w:rsidR="00211625">
        <w:rPr>
          <w:rFonts w:ascii="Times New Roman" w:hAnsi="Times New Roman" w:cs="Times New Roman"/>
          <w:sz w:val="24"/>
          <w:szCs w:val="24"/>
          <w:shd w:val="clear" w:color="auto" w:fill="FFFFFF"/>
        </w:rPr>
        <w:t>,</w:t>
      </w:r>
      <w:r w:rsidRPr="00BA2B49">
        <w:rPr>
          <w:rFonts w:ascii="Times New Roman" w:hAnsi="Times New Roman" w:cs="Times New Roman"/>
          <w:sz w:val="24"/>
          <w:szCs w:val="24"/>
          <w:shd w:val="clear" w:color="auto" w:fill="FFFFFF"/>
        </w:rPr>
        <w:t xml:space="preserve"> their ability to participate in all areas of public and private life. To turn words into action, t</w:t>
      </w:r>
      <w:r w:rsidRPr="00BA2B49">
        <w:rPr>
          <w:rFonts w:ascii="Times New Roman" w:hAnsi="Times New Roman" w:cs="Times New Roman"/>
          <w:bCs/>
          <w:sz w:val="24"/>
          <w:szCs w:val="24"/>
        </w:rPr>
        <w:t xml:space="preserve">he defunct Ministry of Health was working through following programs to achieve MDGs and women health </w:t>
      </w:r>
    </w:p>
    <w:p w:rsidR="00BA6093" w:rsidRPr="00BA2B49" w:rsidRDefault="00BA6093" w:rsidP="00BA6093">
      <w:pPr>
        <w:pStyle w:val="ListParagraph"/>
        <w:numPr>
          <w:ilvl w:val="0"/>
          <w:numId w:val="1"/>
        </w:numPr>
        <w:rPr>
          <w:rFonts w:ascii="Times New Roman" w:hAnsi="Times New Roman"/>
          <w:sz w:val="24"/>
          <w:szCs w:val="24"/>
        </w:rPr>
      </w:pPr>
      <w:r w:rsidRPr="00BA2B49">
        <w:rPr>
          <w:rFonts w:ascii="Times New Roman" w:hAnsi="Times New Roman"/>
          <w:bCs/>
          <w:sz w:val="24"/>
          <w:szCs w:val="24"/>
        </w:rPr>
        <w:t>National Maternal Neonatal and Child health Program</w:t>
      </w:r>
    </w:p>
    <w:p w:rsidR="00BA6093" w:rsidRPr="00BA2B49" w:rsidRDefault="00BA6093" w:rsidP="00BA6093">
      <w:pPr>
        <w:pStyle w:val="ListParagraph"/>
        <w:numPr>
          <w:ilvl w:val="0"/>
          <w:numId w:val="1"/>
        </w:numPr>
        <w:rPr>
          <w:rFonts w:ascii="Times New Roman" w:hAnsi="Times New Roman"/>
          <w:sz w:val="24"/>
          <w:szCs w:val="24"/>
        </w:rPr>
      </w:pPr>
      <w:r w:rsidRPr="00BA2B49">
        <w:rPr>
          <w:rFonts w:ascii="Times New Roman" w:hAnsi="Times New Roman"/>
          <w:bCs/>
          <w:sz w:val="24"/>
          <w:szCs w:val="24"/>
        </w:rPr>
        <w:t>National Program Family Planning and Primary Health (</w:t>
      </w:r>
      <w:proofErr w:type="spellStart"/>
      <w:r w:rsidRPr="00BA2B49">
        <w:rPr>
          <w:rFonts w:ascii="Times New Roman" w:hAnsi="Times New Roman"/>
          <w:bCs/>
          <w:sz w:val="24"/>
          <w:szCs w:val="24"/>
        </w:rPr>
        <w:t>LHW</w:t>
      </w:r>
      <w:proofErr w:type="spellEnd"/>
      <w:r w:rsidRPr="00BA2B49">
        <w:rPr>
          <w:rFonts w:ascii="Times New Roman" w:hAnsi="Times New Roman"/>
          <w:bCs/>
          <w:sz w:val="24"/>
          <w:szCs w:val="24"/>
        </w:rPr>
        <w:t xml:space="preserve"> program)</w:t>
      </w:r>
    </w:p>
    <w:p w:rsidR="00BA6093" w:rsidRPr="00211625" w:rsidRDefault="00BA6093" w:rsidP="00BA6093">
      <w:pPr>
        <w:pStyle w:val="ListParagraph"/>
        <w:numPr>
          <w:ilvl w:val="0"/>
          <w:numId w:val="1"/>
        </w:numPr>
        <w:rPr>
          <w:rFonts w:ascii="Times New Roman" w:hAnsi="Times New Roman"/>
          <w:sz w:val="24"/>
          <w:szCs w:val="24"/>
        </w:rPr>
      </w:pPr>
      <w:r w:rsidRPr="00BA2B49">
        <w:rPr>
          <w:rFonts w:ascii="Times New Roman" w:hAnsi="Times New Roman"/>
          <w:bCs/>
          <w:sz w:val="24"/>
          <w:szCs w:val="24"/>
        </w:rPr>
        <w:t xml:space="preserve">National Nutrition Program </w:t>
      </w:r>
    </w:p>
    <w:p w:rsidR="00211625" w:rsidRPr="00BA2B49" w:rsidRDefault="00211625" w:rsidP="00BA6093">
      <w:pPr>
        <w:pStyle w:val="ListParagraph"/>
        <w:numPr>
          <w:ilvl w:val="0"/>
          <w:numId w:val="1"/>
        </w:numPr>
        <w:rPr>
          <w:rFonts w:ascii="Times New Roman" w:hAnsi="Times New Roman"/>
          <w:sz w:val="24"/>
          <w:szCs w:val="24"/>
        </w:rPr>
      </w:pPr>
      <w:r>
        <w:rPr>
          <w:rFonts w:ascii="Times New Roman" w:hAnsi="Times New Roman"/>
          <w:bCs/>
          <w:sz w:val="24"/>
          <w:szCs w:val="24"/>
        </w:rPr>
        <w:t xml:space="preserve">Expanded </w:t>
      </w:r>
      <w:r w:rsidR="008D6EBD">
        <w:rPr>
          <w:rFonts w:ascii="Times New Roman" w:hAnsi="Times New Roman"/>
          <w:bCs/>
          <w:sz w:val="24"/>
          <w:szCs w:val="24"/>
        </w:rPr>
        <w:t xml:space="preserve">Program </w:t>
      </w:r>
      <w:r>
        <w:rPr>
          <w:rFonts w:ascii="Times New Roman" w:hAnsi="Times New Roman"/>
          <w:bCs/>
          <w:sz w:val="24"/>
          <w:szCs w:val="24"/>
        </w:rPr>
        <w:t>on Immunization</w:t>
      </w:r>
    </w:p>
    <w:p w:rsidR="00BA6093" w:rsidRPr="00347E46" w:rsidRDefault="00BA6093" w:rsidP="00BA6093">
      <w:pPr>
        <w:pStyle w:val="Heading2"/>
        <w:rPr>
          <w:rFonts w:ascii="Times New Roman" w:hAnsi="Times New Roman" w:cs="Times New Roman"/>
          <w:sz w:val="24"/>
          <w:szCs w:val="24"/>
        </w:rPr>
      </w:pPr>
      <w:bookmarkStart w:id="4" w:name="_Toc381259866"/>
      <w:bookmarkStart w:id="5" w:name="_Toc391989580"/>
      <w:r w:rsidRPr="00347E46">
        <w:rPr>
          <w:rFonts w:ascii="Times New Roman" w:hAnsi="Times New Roman" w:cs="Times New Roman"/>
          <w:sz w:val="24"/>
          <w:szCs w:val="24"/>
        </w:rPr>
        <w:t>Current Status</w:t>
      </w:r>
      <w:bookmarkEnd w:id="4"/>
      <w:bookmarkEnd w:id="5"/>
      <w:r w:rsidRPr="00347E46">
        <w:rPr>
          <w:rFonts w:ascii="Times New Roman" w:hAnsi="Times New Roman" w:cs="Times New Roman"/>
          <w:sz w:val="24"/>
          <w:szCs w:val="24"/>
        </w:rPr>
        <w:t xml:space="preserve"> </w:t>
      </w:r>
    </w:p>
    <w:p w:rsidR="00BA6093" w:rsidRPr="00BA2B49" w:rsidRDefault="00BA6093" w:rsidP="00BA6093">
      <w:pPr>
        <w:spacing w:after="0"/>
        <w:jc w:val="both"/>
        <w:rPr>
          <w:rFonts w:ascii="Times New Roman" w:hAnsi="Times New Roman" w:cs="Times New Roman"/>
          <w:sz w:val="24"/>
          <w:szCs w:val="24"/>
        </w:rPr>
      </w:pPr>
      <w:r w:rsidRPr="00BA2B49">
        <w:rPr>
          <w:rFonts w:ascii="Times New Roman" w:hAnsi="Times New Roman" w:cs="Times New Roman"/>
          <w:sz w:val="24"/>
          <w:szCs w:val="24"/>
        </w:rPr>
        <w:t>Ministry of National Services and Regulation was restructured and Ministry of National Health Services, Regulation &amp; Coordination was established on 4</w:t>
      </w:r>
      <w:r w:rsidRPr="00BA2B49">
        <w:rPr>
          <w:rFonts w:ascii="Times New Roman" w:hAnsi="Times New Roman" w:cs="Times New Roman"/>
          <w:sz w:val="24"/>
          <w:szCs w:val="24"/>
          <w:vertAlign w:val="superscript"/>
        </w:rPr>
        <w:t>th</w:t>
      </w:r>
      <w:r w:rsidRPr="00BA2B49">
        <w:rPr>
          <w:rFonts w:ascii="Times New Roman" w:hAnsi="Times New Roman" w:cs="Times New Roman"/>
          <w:sz w:val="24"/>
          <w:szCs w:val="24"/>
        </w:rPr>
        <w:t xml:space="preserve"> May 2013</w:t>
      </w:r>
      <w:r>
        <w:rPr>
          <w:rFonts w:ascii="Times New Roman" w:hAnsi="Times New Roman" w:cs="Times New Roman"/>
          <w:sz w:val="24"/>
          <w:szCs w:val="24"/>
        </w:rPr>
        <w:t>.</w:t>
      </w:r>
      <w:r w:rsidRPr="00BA2B49">
        <w:rPr>
          <w:rFonts w:ascii="Times New Roman" w:hAnsi="Times New Roman" w:cs="Times New Roman"/>
          <w:sz w:val="24"/>
          <w:szCs w:val="24"/>
        </w:rPr>
        <w:t xml:space="preserve"> Ministry was also designated </w:t>
      </w:r>
      <w:r>
        <w:rPr>
          <w:rFonts w:ascii="Times New Roman" w:hAnsi="Times New Roman" w:cs="Times New Roman"/>
          <w:sz w:val="24"/>
          <w:szCs w:val="24"/>
        </w:rPr>
        <w:t>as federal entity to deal with</w:t>
      </w:r>
      <w:r w:rsidRPr="00BA2B49">
        <w:rPr>
          <w:rFonts w:ascii="Times New Roman" w:hAnsi="Times New Roman" w:cs="Times New Roman"/>
          <w:sz w:val="24"/>
          <w:szCs w:val="24"/>
        </w:rPr>
        <w:t xml:space="preserve"> health issues like </w:t>
      </w:r>
      <w:r w:rsidR="00211625">
        <w:rPr>
          <w:rFonts w:ascii="Times New Roman" w:hAnsi="Times New Roman" w:cs="Times New Roman"/>
          <w:sz w:val="24"/>
          <w:szCs w:val="24"/>
        </w:rPr>
        <w:t xml:space="preserve">immunization, </w:t>
      </w:r>
      <w:proofErr w:type="spellStart"/>
      <w:r w:rsidRPr="00BA2B49">
        <w:rPr>
          <w:rFonts w:ascii="Times New Roman" w:hAnsi="Times New Roman" w:cs="Times New Roman"/>
          <w:sz w:val="24"/>
          <w:szCs w:val="24"/>
        </w:rPr>
        <w:t>MNCH</w:t>
      </w:r>
      <w:proofErr w:type="spellEnd"/>
      <w:r w:rsidRPr="00BA2B49">
        <w:rPr>
          <w:rFonts w:ascii="Times New Roman" w:hAnsi="Times New Roman" w:cs="Times New Roman"/>
          <w:sz w:val="24"/>
          <w:szCs w:val="24"/>
        </w:rPr>
        <w:t xml:space="preserve">, </w:t>
      </w:r>
      <w:r w:rsidR="00701D58">
        <w:rPr>
          <w:rFonts w:ascii="Times New Roman" w:hAnsi="Times New Roman" w:cs="Times New Roman"/>
          <w:sz w:val="24"/>
          <w:szCs w:val="24"/>
        </w:rPr>
        <w:t>N</w:t>
      </w:r>
      <w:r w:rsidRPr="00BA2B49">
        <w:rPr>
          <w:rFonts w:ascii="Times New Roman" w:hAnsi="Times New Roman" w:cs="Times New Roman"/>
          <w:sz w:val="24"/>
          <w:szCs w:val="24"/>
        </w:rPr>
        <w:t xml:space="preserve">utrition, </w:t>
      </w:r>
      <w:proofErr w:type="spellStart"/>
      <w:r>
        <w:rPr>
          <w:rFonts w:ascii="Times New Roman" w:hAnsi="Times New Roman" w:cs="Times New Roman"/>
          <w:sz w:val="24"/>
          <w:szCs w:val="24"/>
        </w:rPr>
        <w:t>LHW</w:t>
      </w:r>
      <w:proofErr w:type="spellEnd"/>
      <w:r>
        <w:rPr>
          <w:rFonts w:ascii="Times New Roman" w:hAnsi="Times New Roman" w:cs="Times New Roman"/>
          <w:sz w:val="24"/>
          <w:szCs w:val="24"/>
        </w:rPr>
        <w:t xml:space="preserve"> program </w:t>
      </w:r>
      <w:r w:rsidRPr="00BA2B49">
        <w:rPr>
          <w:rFonts w:ascii="Times New Roman" w:hAnsi="Times New Roman" w:cs="Times New Roman"/>
          <w:sz w:val="24"/>
          <w:szCs w:val="24"/>
        </w:rPr>
        <w:t xml:space="preserve">and any other ancillary subject. </w:t>
      </w:r>
    </w:p>
    <w:p w:rsidR="00BA6093" w:rsidRPr="00BA2B49" w:rsidRDefault="00BA6093" w:rsidP="00BA6093">
      <w:pPr>
        <w:pStyle w:val="Heading1"/>
        <w:rPr>
          <w:rFonts w:ascii="Times New Roman" w:hAnsi="Times New Roman" w:cs="Times New Roman"/>
          <w:sz w:val="24"/>
          <w:szCs w:val="24"/>
          <w:u w:val="single"/>
        </w:rPr>
      </w:pPr>
      <w:bookmarkStart w:id="6" w:name="_Toc381259867"/>
      <w:bookmarkStart w:id="7" w:name="_Toc391989581"/>
      <w:r w:rsidRPr="00BA2B49">
        <w:rPr>
          <w:rFonts w:ascii="Times New Roman" w:hAnsi="Times New Roman" w:cs="Times New Roman"/>
          <w:sz w:val="24"/>
          <w:szCs w:val="24"/>
          <w:u w:val="single"/>
        </w:rPr>
        <w:t>OVERVIEW OF ANALYSIS OF ACHIEVEMENTS AND CHALLENGES SINCE 2009 TO DATE</w:t>
      </w:r>
      <w:bookmarkEnd w:id="7"/>
      <w:r w:rsidRPr="00BA2B49">
        <w:rPr>
          <w:rFonts w:ascii="Times New Roman" w:hAnsi="Times New Roman" w:cs="Times New Roman"/>
          <w:sz w:val="24"/>
          <w:szCs w:val="24"/>
          <w:u w:val="single"/>
        </w:rPr>
        <w:t xml:space="preserve"> </w:t>
      </w:r>
      <w:bookmarkEnd w:id="6"/>
    </w:p>
    <w:p w:rsidR="00BA6093" w:rsidRDefault="00BA6093" w:rsidP="00BA6093">
      <w:pPr>
        <w:autoSpaceDE w:val="0"/>
        <w:autoSpaceDN w:val="0"/>
        <w:adjustRightInd w:val="0"/>
        <w:spacing w:after="0"/>
        <w:jc w:val="both"/>
        <w:rPr>
          <w:rFonts w:ascii="Times New Roman" w:eastAsia="Times New Roman" w:hAnsi="Times New Roman" w:cs="Times New Roman"/>
          <w:sz w:val="24"/>
          <w:szCs w:val="24"/>
        </w:rPr>
      </w:pPr>
    </w:p>
    <w:p w:rsidR="00BA6093" w:rsidRPr="00BA2B49" w:rsidRDefault="00BA6093" w:rsidP="00BA6093">
      <w:pPr>
        <w:autoSpaceDE w:val="0"/>
        <w:autoSpaceDN w:val="0"/>
        <w:adjustRightInd w:val="0"/>
        <w:spacing w:after="0"/>
        <w:jc w:val="both"/>
        <w:rPr>
          <w:rFonts w:ascii="Times New Roman" w:eastAsia="Times New Roman" w:hAnsi="Times New Roman" w:cs="Times New Roman"/>
          <w:sz w:val="24"/>
          <w:szCs w:val="24"/>
        </w:rPr>
      </w:pPr>
      <w:r w:rsidRPr="00BA2B49">
        <w:rPr>
          <w:rFonts w:ascii="Times New Roman" w:eastAsia="Times New Roman" w:hAnsi="Times New Roman" w:cs="Times New Roman"/>
          <w:sz w:val="24"/>
          <w:szCs w:val="24"/>
        </w:rPr>
        <w:t xml:space="preserve">The </w:t>
      </w:r>
      <w:r w:rsidRPr="00BA2B49">
        <w:rPr>
          <w:rFonts w:ascii="Times New Roman" w:eastAsia="Times New Roman" w:hAnsi="Times New Roman" w:cs="Times New Roman"/>
          <w:bCs/>
          <w:sz w:val="24"/>
          <w:szCs w:val="24"/>
        </w:rPr>
        <w:t xml:space="preserve">current provincial </w:t>
      </w:r>
      <w:r w:rsidR="00211625">
        <w:rPr>
          <w:rFonts w:ascii="Times New Roman" w:eastAsia="Times New Roman" w:hAnsi="Times New Roman" w:cs="Times New Roman"/>
          <w:bCs/>
          <w:sz w:val="24"/>
          <w:szCs w:val="24"/>
        </w:rPr>
        <w:t>H</w:t>
      </w:r>
      <w:r w:rsidRPr="00BA2B49">
        <w:rPr>
          <w:rFonts w:ascii="Times New Roman" w:eastAsia="Times New Roman" w:hAnsi="Times New Roman" w:cs="Times New Roman"/>
          <w:bCs/>
          <w:sz w:val="24"/>
          <w:szCs w:val="24"/>
        </w:rPr>
        <w:t xml:space="preserve">ealth </w:t>
      </w:r>
      <w:r w:rsidR="00211625">
        <w:rPr>
          <w:rFonts w:ascii="Times New Roman" w:eastAsia="Times New Roman" w:hAnsi="Times New Roman" w:cs="Times New Roman"/>
          <w:bCs/>
          <w:sz w:val="24"/>
          <w:szCs w:val="24"/>
        </w:rPr>
        <w:t>Sector S</w:t>
      </w:r>
      <w:r w:rsidRPr="00BA2B49">
        <w:rPr>
          <w:rFonts w:ascii="Times New Roman" w:eastAsia="Times New Roman" w:hAnsi="Times New Roman" w:cs="Times New Roman"/>
          <w:bCs/>
          <w:sz w:val="24"/>
          <w:szCs w:val="24"/>
        </w:rPr>
        <w:t>trategies focus on a health system that is efficient, equitable &amp; effective to ensure acceptable, accessible &amp; affordable health services</w:t>
      </w:r>
      <w:r w:rsidR="00211625">
        <w:rPr>
          <w:rFonts w:ascii="Times New Roman" w:eastAsia="Times New Roman" w:hAnsi="Times New Roman" w:cs="Times New Roman"/>
          <w:bCs/>
          <w:sz w:val="24"/>
          <w:szCs w:val="24"/>
        </w:rPr>
        <w:t xml:space="preserve"> especially to vulnerable</w:t>
      </w:r>
      <w:r w:rsidR="008D6EBD">
        <w:rPr>
          <w:rFonts w:ascii="Times New Roman" w:eastAsia="Times New Roman" w:hAnsi="Times New Roman" w:cs="Times New Roman"/>
          <w:bCs/>
          <w:sz w:val="24"/>
          <w:szCs w:val="24"/>
        </w:rPr>
        <w:t xml:space="preserve"> segment of the society i.e. women and children.</w:t>
      </w:r>
      <w:r w:rsidRPr="00BA2B49">
        <w:rPr>
          <w:rFonts w:ascii="Times New Roman" w:eastAsia="Times New Roman" w:hAnsi="Times New Roman" w:cs="Times New Roman"/>
          <w:bCs/>
          <w:sz w:val="24"/>
          <w:szCs w:val="24"/>
        </w:rPr>
        <w:t xml:space="preserve">. It will support people and communities to improve their health status </w:t>
      </w:r>
      <w:r w:rsidR="008D6EBD">
        <w:rPr>
          <w:rFonts w:ascii="Times New Roman" w:eastAsia="Times New Roman" w:hAnsi="Times New Roman" w:cs="Times New Roman"/>
          <w:bCs/>
          <w:sz w:val="24"/>
          <w:szCs w:val="24"/>
        </w:rPr>
        <w:t xml:space="preserve">so that the health system is </w:t>
      </w:r>
      <w:r w:rsidR="008D6EBD" w:rsidRPr="00BA2B49">
        <w:rPr>
          <w:rFonts w:ascii="Times New Roman" w:eastAsia="Times New Roman" w:hAnsi="Times New Roman" w:cs="Times New Roman"/>
          <w:bCs/>
          <w:sz w:val="24"/>
          <w:szCs w:val="24"/>
        </w:rPr>
        <w:t xml:space="preserve">fair, responsive and pro-poor </w:t>
      </w:r>
      <w:r w:rsidRPr="00BA2B49">
        <w:rPr>
          <w:rFonts w:ascii="Times New Roman" w:eastAsia="Times New Roman" w:hAnsi="Times New Roman" w:cs="Times New Roman"/>
          <w:bCs/>
          <w:sz w:val="24"/>
          <w:szCs w:val="24"/>
        </w:rPr>
        <w:t>while focus</w:t>
      </w:r>
      <w:r w:rsidR="008D6EBD">
        <w:rPr>
          <w:rFonts w:ascii="Times New Roman" w:eastAsia="Times New Roman" w:hAnsi="Times New Roman" w:cs="Times New Roman"/>
          <w:bCs/>
          <w:sz w:val="24"/>
          <w:szCs w:val="24"/>
        </w:rPr>
        <w:t>ing</w:t>
      </w:r>
      <w:r w:rsidRPr="00BA2B49">
        <w:rPr>
          <w:rFonts w:ascii="Times New Roman" w:eastAsia="Times New Roman" w:hAnsi="Times New Roman" w:cs="Times New Roman"/>
          <w:bCs/>
          <w:sz w:val="24"/>
          <w:szCs w:val="24"/>
        </w:rPr>
        <w:t xml:space="preserve"> on addressing social ineq</w:t>
      </w:r>
      <w:r w:rsidR="008D6EBD">
        <w:rPr>
          <w:rFonts w:ascii="Times New Roman" w:eastAsia="Times New Roman" w:hAnsi="Times New Roman" w:cs="Times New Roman"/>
          <w:bCs/>
          <w:sz w:val="24"/>
          <w:szCs w:val="24"/>
        </w:rPr>
        <w:t>uities and inequities in health.</w:t>
      </w:r>
    </w:p>
    <w:p w:rsidR="00BA6093" w:rsidRPr="00347E46" w:rsidRDefault="00BA6093" w:rsidP="00BA6093">
      <w:pPr>
        <w:pStyle w:val="Heading2"/>
        <w:rPr>
          <w:rFonts w:ascii="Times New Roman" w:hAnsi="Times New Roman" w:cs="Times New Roman"/>
          <w:sz w:val="24"/>
          <w:szCs w:val="24"/>
        </w:rPr>
      </w:pPr>
      <w:bookmarkStart w:id="8" w:name="_Toc381259879"/>
      <w:bookmarkStart w:id="9" w:name="_Toc391989582"/>
      <w:r w:rsidRPr="00347E46">
        <w:rPr>
          <w:rFonts w:ascii="Times New Roman" w:hAnsi="Times New Roman" w:cs="Times New Roman"/>
          <w:sz w:val="24"/>
          <w:szCs w:val="24"/>
        </w:rPr>
        <w:lastRenderedPageBreak/>
        <w:t>Gender and Health</w:t>
      </w:r>
      <w:bookmarkEnd w:id="8"/>
      <w:bookmarkEnd w:id="9"/>
      <w:r w:rsidRPr="00347E46">
        <w:rPr>
          <w:rFonts w:ascii="Times New Roman" w:hAnsi="Times New Roman" w:cs="Times New Roman"/>
          <w:sz w:val="24"/>
          <w:szCs w:val="24"/>
        </w:rPr>
        <w:t xml:space="preserve"> </w:t>
      </w:r>
    </w:p>
    <w:p w:rsidR="00BA6093" w:rsidRPr="00BA2B49" w:rsidRDefault="00BA6093" w:rsidP="00BA6093">
      <w:pPr>
        <w:spacing w:after="0"/>
        <w:jc w:val="both"/>
        <w:rPr>
          <w:rFonts w:ascii="Times New Roman" w:hAnsi="Times New Roman" w:cs="Times New Roman"/>
          <w:sz w:val="24"/>
          <w:szCs w:val="24"/>
        </w:rPr>
      </w:pPr>
      <w:r w:rsidRPr="00BA2B49">
        <w:rPr>
          <w:rFonts w:ascii="Times New Roman" w:hAnsi="Times New Roman" w:cs="Times New Roman"/>
          <w:sz w:val="24"/>
          <w:szCs w:val="24"/>
        </w:rPr>
        <w:t>Gender mainstreaming into policies, development plans and programs is the key strategy of the Government to promote gender equality in Pakistan. In the longer term, the government will support the use of gender sensitive budgeting (</w:t>
      </w:r>
      <w:proofErr w:type="spellStart"/>
      <w:r w:rsidRPr="00BA2B49">
        <w:rPr>
          <w:rFonts w:ascii="Times New Roman" w:hAnsi="Times New Roman" w:cs="Times New Roman"/>
          <w:sz w:val="24"/>
          <w:szCs w:val="24"/>
        </w:rPr>
        <w:t>GSB</w:t>
      </w:r>
      <w:proofErr w:type="spellEnd"/>
      <w:r w:rsidRPr="00BA2B49">
        <w:rPr>
          <w:rFonts w:ascii="Times New Roman" w:hAnsi="Times New Roman" w:cs="Times New Roman"/>
          <w:sz w:val="24"/>
          <w:szCs w:val="24"/>
        </w:rPr>
        <w:t>) in analyzing the federal and provincial government budgets to determine the extent to which resources are allocated to address gender inequality. This will not only improve women’s status but will also contribute to national, social and economic development of the country. However there is need for sex disaggregated data collection, evidence based research and analysis on gender and health issues for the development of informed policies and programs concerning the needs of men, women, boys and girls.  In this regard evidence-based assessment reports and research studies has been done including “Gender analysis of health care access and utilization” (2007); Organizational Mapping Assessment on G</w:t>
      </w:r>
      <w:r w:rsidR="008D6EBD">
        <w:rPr>
          <w:rFonts w:ascii="Times New Roman" w:hAnsi="Times New Roman" w:cs="Times New Roman"/>
          <w:sz w:val="24"/>
          <w:szCs w:val="24"/>
        </w:rPr>
        <w:t xml:space="preserve">ender </w:t>
      </w:r>
      <w:r w:rsidRPr="00BA2B49">
        <w:rPr>
          <w:rFonts w:ascii="Times New Roman" w:hAnsi="Times New Roman" w:cs="Times New Roman"/>
          <w:sz w:val="24"/>
          <w:szCs w:val="24"/>
        </w:rPr>
        <w:t>B</w:t>
      </w:r>
      <w:r w:rsidR="008D6EBD">
        <w:rPr>
          <w:rFonts w:ascii="Times New Roman" w:hAnsi="Times New Roman" w:cs="Times New Roman"/>
          <w:sz w:val="24"/>
          <w:szCs w:val="24"/>
        </w:rPr>
        <w:t xml:space="preserve">ased </w:t>
      </w:r>
      <w:r w:rsidRPr="00BA2B49">
        <w:rPr>
          <w:rFonts w:ascii="Times New Roman" w:hAnsi="Times New Roman" w:cs="Times New Roman"/>
          <w:sz w:val="24"/>
          <w:szCs w:val="24"/>
        </w:rPr>
        <w:t>V</w:t>
      </w:r>
      <w:r w:rsidR="008D6EBD">
        <w:rPr>
          <w:rFonts w:ascii="Times New Roman" w:hAnsi="Times New Roman" w:cs="Times New Roman"/>
          <w:sz w:val="24"/>
          <w:szCs w:val="24"/>
        </w:rPr>
        <w:t>iolence</w:t>
      </w:r>
      <w:r w:rsidRPr="00BA2B49">
        <w:rPr>
          <w:rFonts w:ascii="Times New Roman" w:hAnsi="Times New Roman" w:cs="Times New Roman"/>
          <w:sz w:val="24"/>
          <w:szCs w:val="24"/>
        </w:rPr>
        <w:t xml:space="preserve"> Health Response in Pakistan (2010); Rapid Assessment on Health Sector Capacity and Response to Gender based Violence in Pakistan (2011); Rapid Assessment on Gender and Health Impacts of Agrochemicals (2011),</w:t>
      </w:r>
      <w:r w:rsidRPr="00BA2B49">
        <w:rPr>
          <w:rFonts w:ascii="Times New Roman" w:hAnsi="Times New Roman" w:cs="Times New Roman"/>
          <w:bCs/>
          <w:sz w:val="24"/>
          <w:szCs w:val="24"/>
        </w:rPr>
        <w:t>Assessment on Integration of Health Related Human Rights in Public Health Response of Pakistan- Draft (2013)</w:t>
      </w:r>
      <w:r w:rsidRPr="00BA2B49">
        <w:rPr>
          <w:rFonts w:ascii="Times New Roman" w:hAnsi="Times New Roman" w:cs="Times New Roman"/>
          <w:sz w:val="24"/>
          <w:szCs w:val="24"/>
        </w:rPr>
        <w:t xml:space="preserve"> .</w:t>
      </w:r>
    </w:p>
    <w:p w:rsidR="00BA6093" w:rsidRPr="00347E46" w:rsidRDefault="00BA6093" w:rsidP="00BA6093">
      <w:pPr>
        <w:pStyle w:val="Heading2"/>
        <w:rPr>
          <w:rFonts w:ascii="Times New Roman" w:eastAsia="Times New Roman" w:hAnsi="Times New Roman" w:cs="Times New Roman"/>
          <w:sz w:val="24"/>
          <w:szCs w:val="24"/>
        </w:rPr>
      </w:pPr>
      <w:bookmarkStart w:id="10" w:name="_Toc381259880"/>
      <w:bookmarkStart w:id="11" w:name="_Toc391989583"/>
      <w:r w:rsidRPr="00347E46">
        <w:rPr>
          <w:rFonts w:ascii="Times New Roman" w:eastAsia="Times New Roman" w:hAnsi="Times New Roman" w:cs="Times New Roman"/>
          <w:sz w:val="24"/>
          <w:szCs w:val="24"/>
        </w:rPr>
        <w:t>Nutrition</w:t>
      </w:r>
      <w:bookmarkEnd w:id="10"/>
      <w:bookmarkEnd w:id="11"/>
    </w:p>
    <w:p w:rsidR="00BA6093" w:rsidRPr="00BA2B49" w:rsidRDefault="00BA6093" w:rsidP="00BA6093">
      <w:pPr>
        <w:autoSpaceDE w:val="0"/>
        <w:autoSpaceDN w:val="0"/>
        <w:adjustRightInd w:val="0"/>
        <w:spacing w:after="0"/>
        <w:jc w:val="both"/>
        <w:rPr>
          <w:rFonts w:ascii="Times New Roman" w:eastAsia="Times New Roman" w:hAnsi="Times New Roman" w:cs="Times New Roman"/>
          <w:sz w:val="24"/>
          <w:szCs w:val="24"/>
        </w:rPr>
      </w:pPr>
      <w:r w:rsidRPr="00BA2B49">
        <w:rPr>
          <w:rFonts w:ascii="Times New Roman" w:eastAsia="Times New Roman" w:hAnsi="Times New Roman" w:cs="Times New Roman"/>
          <w:sz w:val="24"/>
          <w:szCs w:val="24"/>
        </w:rPr>
        <w:t xml:space="preserve">Pakistan has taken a life-cycle approach and recognizes the importance of optimal nutrition for women before they become pregnant in order to minimize the risks associated with malnutrition. Securing the good nutritional status of women across the life course will in the long term reduce intrauterine growth restriction, child underweight and stunting. Effective interventions to reduce low birth weight should focus on adequate nutrition of girls throughout their reproductive life, but start with appropriate infant and young child feeding and continue with adequate nutrition in later childhood and adolescence. </w:t>
      </w:r>
    </w:p>
    <w:p w:rsidR="00BA6093" w:rsidRPr="00BA2B49" w:rsidRDefault="00BA6093" w:rsidP="00BA6093">
      <w:pPr>
        <w:autoSpaceDE w:val="0"/>
        <w:autoSpaceDN w:val="0"/>
        <w:adjustRightInd w:val="0"/>
        <w:spacing w:after="0"/>
        <w:jc w:val="both"/>
        <w:rPr>
          <w:rFonts w:ascii="Times New Roman" w:eastAsia="Times New Roman" w:hAnsi="Times New Roman" w:cs="Times New Roman"/>
          <w:sz w:val="24"/>
          <w:szCs w:val="24"/>
        </w:rPr>
      </w:pPr>
    </w:p>
    <w:p w:rsidR="00BA6093" w:rsidRPr="00BA2B49" w:rsidRDefault="00BA6093" w:rsidP="00BA6093">
      <w:pPr>
        <w:spacing w:after="0"/>
        <w:jc w:val="both"/>
        <w:rPr>
          <w:rFonts w:ascii="Times New Roman" w:hAnsi="Times New Roman" w:cs="Times New Roman"/>
          <w:sz w:val="24"/>
          <w:szCs w:val="24"/>
        </w:rPr>
      </w:pPr>
      <w:r w:rsidRPr="00BA2B49">
        <w:rPr>
          <w:rFonts w:ascii="Times New Roman" w:hAnsi="Times New Roman" w:cs="Times New Roman"/>
          <w:sz w:val="24"/>
          <w:szCs w:val="24"/>
        </w:rPr>
        <w:t>After devolution, provincial health departments are focusing on this approach though nutritional interventions addressing anemia and iron deficiency anemia through de-worming and Iron Folic Acid supplementation. The micronutrient deficiency will be addressed through administering multi-micronutrient supplements.</w:t>
      </w:r>
    </w:p>
    <w:p w:rsidR="00BA6093" w:rsidRPr="00BA2B49" w:rsidRDefault="00BA6093" w:rsidP="00BA6093">
      <w:pPr>
        <w:spacing w:after="0"/>
        <w:jc w:val="both"/>
        <w:rPr>
          <w:rFonts w:ascii="Times New Roman" w:eastAsia="Times New Roman" w:hAnsi="Times New Roman" w:cs="Times New Roman"/>
          <w:sz w:val="24"/>
          <w:szCs w:val="24"/>
        </w:rPr>
      </w:pPr>
    </w:p>
    <w:p w:rsidR="00BA6093" w:rsidRPr="00BA2B49" w:rsidRDefault="00BA6093" w:rsidP="00BA6093">
      <w:pPr>
        <w:spacing w:after="0"/>
        <w:jc w:val="both"/>
        <w:rPr>
          <w:rFonts w:ascii="Times New Roman" w:eastAsia="Times New Roman" w:hAnsi="Times New Roman" w:cs="Times New Roman"/>
          <w:sz w:val="24"/>
          <w:szCs w:val="24"/>
        </w:rPr>
      </w:pPr>
      <w:r w:rsidRPr="00BA2B49">
        <w:rPr>
          <w:rFonts w:ascii="Times New Roman" w:eastAsia="Times New Roman" w:hAnsi="Times New Roman" w:cs="Times New Roman"/>
          <w:sz w:val="24"/>
          <w:szCs w:val="24"/>
        </w:rPr>
        <w:t>Government of Pakistan in collaboration with UNICEF has</w:t>
      </w:r>
    </w:p>
    <w:p w:rsidR="00BA6093" w:rsidRPr="00BA2B49" w:rsidRDefault="00BA6093" w:rsidP="00BA6093">
      <w:pPr>
        <w:pStyle w:val="ListParagraph"/>
        <w:numPr>
          <w:ilvl w:val="0"/>
          <w:numId w:val="3"/>
        </w:numPr>
        <w:spacing w:after="0"/>
        <w:rPr>
          <w:rFonts w:ascii="Times New Roman" w:eastAsia="Calibri" w:hAnsi="Times New Roman"/>
          <w:sz w:val="24"/>
          <w:szCs w:val="24"/>
          <w:lang w:val="en-GB"/>
        </w:rPr>
      </w:pPr>
      <w:r w:rsidRPr="00BA2B49">
        <w:rPr>
          <w:rFonts w:ascii="Times New Roman" w:eastAsia="Calibri" w:hAnsi="Times New Roman"/>
          <w:sz w:val="24"/>
          <w:szCs w:val="24"/>
          <w:lang w:val="en-GB"/>
        </w:rPr>
        <w:t>Development  of breastfeeding rules and regulations with the infant feeding board established at federal and provincial levels</w:t>
      </w:r>
    </w:p>
    <w:p w:rsidR="00BA6093" w:rsidRPr="00BA2B49" w:rsidRDefault="00BA6093" w:rsidP="00BA6093">
      <w:pPr>
        <w:pStyle w:val="ListParagraph"/>
        <w:numPr>
          <w:ilvl w:val="0"/>
          <w:numId w:val="3"/>
        </w:numPr>
        <w:spacing w:after="0"/>
        <w:rPr>
          <w:rFonts w:ascii="Times New Roman" w:eastAsia="Calibri" w:hAnsi="Times New Roman"/>
          <w:sz w:val="24"/>
          <w:szCs w:val="24"/>
          <w:lang w:val="en-GB"/>
        </w:rPr>
      </w:pPr>
      <w:r w:rsidRPr="00BA2B49">
        <w:rPr>
          <w:rFonts w:ascii="Times New Roman" w:eastAsia="Calibri" w:hAnsi="Times New Roman"/>
          <w:sz w:val="24"/>
          <w:szCs w:val="24"/>
          <w:lang w:val="en-GB"/>
        </w:rPr>
        <w:t xml:space="preserve">National </w:t>
      </w:r>
      <w:proofErr w:type="spellStart"/>
      <w:r w:rsidRPr="00BA2B49">
        <w:rPr>
          <w:rFonts w:ascii="Times New Roman" w:eastAsia="Calibri" w:hAnsi="Times New Roman"/>
          <w:sz w:val="24"/>
          <w:szCs w:val="24"/>
          <w:lang w:val="en-GB"/>
        </w:rPr>
        <w:t>IDD</w:t>
      </w:r>
      <w:proofErr w:type="spellEnd"/>
      <w:r w:rsidRPr="00BA2B49">
        <w:rPr>
          <w:rFonts w:ascii="Times New Roman" w:eastAsia="Calibri" w:hAnsi="Times New Roman"/>
          <w:sz w:val="24"/>
          <w:szCs w:val="24"/>
          <w:lang w:val="en-GB"/>
        </w:rPr>
        <w:t xml:space="preserve"> legislation formulated and endorsed already in </w:t>
      </w:r>
      <w:proofErr w:type="spellStart"/>
      <w:r w:rsidRPr="00BA2B49">
        <w:rPr>
          <w:rFonts w:ascii="Times New Roman" w:eastAsia="Calibri" w:hAnsi="Times New Roman"/>
          <w:sz w:val="24"/>
          <w:szCs w:val="24"/>
          <w:lang w:val="en-GB"/>
        </w:rPr>
        <w:t>Gilgit</w:t>
      </w:r>
      <w:proofErr w:type="spellEnd"/>
      <w:r w:rsidRPr="00BA2B49">
        <w:rPr>
          <w:rFonts w:ascii="Times New Roman" w:eastAsia="Calibri" w:hAnsi="Times New Roman"/>
          <w:sz w:val="24"/>
          <w:szCs w:val="24"/>
          <w:lang w:val="en-GB"/>
        </w:rPr>
        <w:t xml:space="preserve"> </w:t>
      </w:r>
      <w:proofErr w:type="spellStart"/>
      <w:r w:rsidRPr="00BA2B49">
        <w:rPr>
          <w:rFonts w:ascii="Times New Roman" w:eastAsia="Calibri" w:hAnsi="Times New Roman"/>
          <w:sz w:val="24"/>
          <w:szCs w:val="24"/>
          <w:lang w:val="en-GB"/>
        </w:rPr>
        <w:t>Balistan</w:t>
      </w:r>
      <w:proofErr w:type="spellEnd"/>
    </w:p>
    <w:p w:rsidR="00BA6093" w:rsidRPr="00BA2B49" w:rsidRDefault="00BA6093" w:rsidP="00BA6093">
      <w:pPr>
        <w:pStyle w:val="ListParagraph"/>
        <w:numPr>
          <w:ilvl w:val="0"/>
          <w:numId w:val="3"/>
        </w:numPr>
        <w:spacing w:after="0"/>
        <w:rPr>
          <w:rFonts w:ascii="Times New Roman" w:eastAsia="Calibri" w:hAnsi="Times New Roman"/>
          <w:sz w:val="24"/>
          <w:szCs w:val="24"/>
          <w:lang w:val="en-GB"/>
        </w:rPr>
      </w:pPr>
      <w:r w:rsidRPr="00BA2B49">
        <w:rPr>
          <w:rFonts w:ascii="Times New Roman" w:eastAsia="Calibri" w:hAnsi="Times New Roman"/>
          <w:sz w:val="24"/>
          <w:szCs w:val="24"/>
          <w:lang w:val="en-GB"/>
        </w:rPr>
        <w:t xml:space="preserve">Elaboration of Pakistan integrated nutrition strategy (PINS) at federal level and being adapted at provincial level building capacity for </w:t>
      </w:r>
      <w:proofErr w:type="spellStart"/>
      <w:r w:rsidRPr="00BA2B49">
        <w:rPr>
          <w:rFonts w:ascii="Times New Roman" w:eastAsia="Calibri" w:hAnsi="Times New Roman"/>
          <w:sz w:val="24"/>
          <w:szCs w:val="24"/>
          <w:lang w:val="en-GB"/>
        </w:rPr>
        <w:t>operationalization</w:t>
      </w:r>
      <w:proofErr w:type="spellEnd"/>
      <w:r w:rsidRPr="00BA2B49">
        <w:rPr>
          <w:rFonts w:ascii="Times New Roman" w:eastAsia="Calibri" w:hAnsi="Times New Roman"/>
          <w:sz w:val="24"/>
          <w:szCs w:val="24"/>
          <w:lang w:val="en-GB"/>
        </w:rPr>
        <w:t xml:space="preserve"> with the collaboration of donors and technical partners.</w:t>
      </w:r>
    </w:p>
    <w:p w:rsidR="00BA6093" w:rsidRPr="00BA2B49" w:rsidRDefault="00BA6093" w:rsidP="00BA6093">
      <w:pPr>
        <w:numPr>
          <w:ilvl w:val="0"/>
          <w:numId w:val="3"/>
        </w:numPr>
        <w:spacing w:after="0"/>
        <w:jc w:val="both"/>
        <w:rPr>
          <w:rFonts w:ascii="Times New Roman" w:eastAsia="Times New Roman" w:hAnsi="Times New Roman" w:cs="Times New Roman"/>
          <w:sz w:val="24"/>
          <w:szCs w:val="24"/>
        </w:rPr>
      </w:pPr>
      <w:r w:rsidRPr="00BA2B49">
        <w:rPr>
          <w:rFonts w:ascii="Times New Roman" w:eastAsia="Times New Roman" w:hAnsi="Times New Roman" w:cs="Times New Roman"/>
          <w:sz w:val="24"/>
          <w:szCs w:val="24"/>
        </w:rPr>
        <w:t>Addressing anemia and iron deficiency anemia through de-worming and Iron Folic Acid supplementation. The micronutrient deficiency will be addressed through administering multi-micronutrient supplements.</w:t>
      </w:r>
    </w:p>
    <w:p w:rsidR="00BA6093" w:rsidRDefault="00BA6093" w:rsidP="00BA6093">
      <w:pPr>
        <w:numPr>
          <w:ilvl w:val="0"/>
          <w:numId w:val="3"/>
        </w:numPr>
        <w:spacing w:after="0"/>
        <w:jc w:val="both"/>
        <w:rPr>
          <w:rFonts w:ascii="Times New Roman" w:eastAsia="Times New Roman" w:hAnsi="Times New Roman" w:cs="Times New Roman"/>
          <w:sz w:val="24"/>
          <w:szCs w:val="24"/>
        </w:rPr>
      </w:pPr>
      <w:r w:rsidRPr="00BA2B49">
        <w:rPr>
          <w:rFonts w:ascii="Times New Roman" w:eastAsia="Times New Roman" w:hAnsi="Times New Roman" w:cs="Times New Roman"/>
          <w:sz w:val="24"/>
          <w:szCs w:val="24"/>
        </w:rPr>
        <w:lastRenderedPageBreak/>
        <w:t>The micronutrient deficiency will be addressed through administering multi-micronutrient supplements.</w:t>
      </w:r>
    </w:p>
    <w:p w:rsidR="00BA6093" w:rsidRDefault="00BA6093" w:rsidP="00BA6093">
      <w:pPr>
        <w:spacing w:after="0"/>
        <w:jc w:val="both"/>
        <w:rPr>
          <w:rFonts w:cs="Arial"/>
        </w:rPr>
      </w:pPr>
    </w:p>
    <w:p w:rsidR="00BA6093" w:rsidRPr="0075233A" w:rsidRDefault="00BA6093" w:rsidP="00BA6093">
      <w:pPr>
        <w:jc w:val="both"/>
        <w:rPr>
          <w:rFonts w:ascii="Times New Roman" w:hAnsi="Times New Roman" w:cs="Times New Roman"/>
          <w:b/>
          <w:sz w:val="24"/>
          <w:szCs w:val="24"/>
        </w:rPr>
      </w:pPr>
      <w:r w:rsidRPr="0075233A">
        <w:rPr>
          <w:rFonts w:ascii="Times New Roman" w:hAnsi="Times New Roman" w:cs="Times New Roman"/>
          <w:sz w:val="24"/>
          <w:szCs w:val="24"/>
        </w:rPr>
        <w:t xml:space="preserve">Pakistan has  joined </w:t>
      </w:r>
      <w:r w:rsidRPr="0075233A">
        <w:rPr>
          <w:rFonts w:ascii="Times New Roman" w:hAnsi="Times New Roman" w:cs="Times New Roman"/>
          <w:b/>
          <w:sz w:val="24"/>
          <w:szCs w:val="24"/>
        </w:rPr>
        <w:t>Scaling Up Nutrition</w:t>
      </w:r>
      <w:r w:rsidRPr="0075233A">
        <w:rPr>
          <w:rFonts w:ascii="Times New Roman" w:hAnsi="Times New Roman" w:cs="Times New Roman"/>
          <w:sz w:val="24"/>
          <w:szCs w:val="24"/>
        </w:rPr>
        <w:t xml:space="preserve"> (SUN) Movement in early 2013. Since </w:t>
      </w:r>
      <w:r w:rsidR="008D6EBD">
        <w:rPr>
          <w:rFonts w:ascii="Times New Roman" w:hAnsi="Times New Roman" w:cs="Times New Roman"/>
          <w:sz w:val="24"/>
          <w:szCs w:val="24"/>
        </w:rPr>
        <w:t xml:space="preserve">then there </w:t>
      </w:r>
      <w:r w:rsidRPr="0075233A">
        <w:rPr>
          <w:rFonts w:ascii="Times New Roman" w:hAnsi="Times New Roman" w:cs="Times New Roman"/>
          <w:sz w:val="24"/>
          <w:szCs w:val="24"/>
        </w:rPr>
        <w:t xml:space="preserve"> have been substantial </w:t>
      </w:r>
      <w:r w:rsidR="008D6EBD">
        <w:rPr>
          <w:rFonts w:ascii="Times New Roman" w:hAnsi="Times New Roman" w:cs="Times New Roman"/>
          <w:sz w:val="24"/>
          <w:szCs w:val="24"/>
        </w:rPr>
        <w:t>increase in</w:t>
      </w:r>
      <w:r w:rsidRPr="0075233A">
        <w:rPr>
          <w:rFonts w:ascii="Times New Roman" w:hAnsi="Times New Roman" w:cs="Times New Roman"/>
          <w:sz w:val="24"/>
          <w:szCs w:val="24"/>
        </w:rPr>
        <w:t xml:space="preserve"> support</w:t>
      </w:r>
      <w:r w:rsidR="008D6EBD">
        <w:rPr>
          <w:rFonts w:ascii="Times New Roman" w:hAnsi="Times New Roman" w:cs="Times New Roman"/>
          <w:sz w:val="24"/>
          <w:szCs w:val="24"/>
        </w:rPr>
        <w:t>- p</w:t>
      </w:r>
      <w:r w:rsidRPr="0075233A">
        <w:rPr>
          <w:rFonts w:ascii="Times New Roman" w:hAnsi="Times New Roman" w:cs="Times New Roman"/>
          <w:sz w:val="24"/>
          <w:szCs w:val="24"/>
        </w:rPr>
        <w:t>olitical, partners integrative approach, donors, private and others.</w:t>
      </w:r>
      <w:r w:rsidRPr="0075233A">
        <w:rPr>
          <w:rFonts w:ascii="Times New Roman" w:hAnsi="Times New Roman" w:cs="Times New Roman"/>
          <w:b/>
          <w:sz w:val="24"/>
          <w:szCs w:val="24"/>
        </w:rPr>
        <w:t xml:space="preserve"> </w:t>
      </w:r>
      <w:r w:rsidRPr="0075233A">
        <w:rPr>
          <w:rFonts w:ascii="Times New Roman" w:hAnsi="Times New Roman" w:cs="Times New Roman"/>
          <w:sz w:val="24"/>
          <w:szCs w:val="24"/>
        </w:rPr>
        <w:t xml:space="preserve">The SUN frame work promotes working with various actors and sectors, but tailored according to local conditions, SUN build on the principle that it is a government owned process with clear leadership </w:t>
      </w:r>
      <w:r w:rsidR="008D6EBD">
        <w:rPr>
          <w:rFonts w:ascii="Times New Roman" w:hAnsi="Times New Roman" w:cs="Times New Roman"/>
          <w:sz w:val="24"/>
          <w:szCs w:val="24"/>
        </w:rPr>
        <w:t>at</w:t>
      </w:r>
      <w:r w:rsidRPr="0075233A">
        <w:rPr>
          <w:rFonts w:ascii="Times New Roman" w:hAnsi="Times New Roman" w:cs="Times New Roman"/>
          <w:sz w:val="24"/>
          <w:szCs w:val="24"/>
        </w:rPr>
        <w:t xml:space="preserve"> the </w:t>
      </w:r>
      <w:r w:rsidR="008D6EBD" w:rsidRPr="0075233A">
        <w:rPr>
          <w:rFonts w:ascii="Times New Roman" w:hAnsi="Times New Roman" w:cs="Times New Roman"/>
          <w:sz w:val="24"/>
          <w:szCs w:val="24"/>
        </w:rPr>
        <w:t xml:space="preserve">Federal </w:t>
      </w:r>
      <w:r w:rsidRPr="0075233A">
        <w:rPr>
          <w:rFonts w:ascii="Times New Roman" w:hAnsi="Times New Roman" w:cs="Times New Roman"/>
          <w:sz w:val="24"/>
          <w:szCs w:val="24"/>
        </w:rPr>
        <w:t xml:space="preserve">and </w:t>
      </w:r>
      <w:r w:rsidR="008E5017">
        <w:rPr>
          <w:rFonts w:ascii="Times New Roman" w:hAnsi="Times New Roman" w:cs="Times New Roman"/>
          <w:sz w:val="24"/>
          <w:szCs w:val="24"/>
        </w:rPr>
        <w:t>provincial level.</w:t>
      </w:r>
      <w:r w:rsidRPr="0075233A">
        <w:rPr>
          <w:rFonts w:ascii="Times New Roman" w:hAnsi="Times New Roman" w:cs="Times New Roman"/>
          <w:sz w:val="24"/>
          <w:szCs w:val="24"/>
        </w:rPr>
        <w:t>. It includes ensuring capabilities, strong monitoring and evaluation agreed by all, resource mobilization, allocation, utilization and capacity building of stake holders. Multi</w:t>
      </w:r>
      <w:r w:rsidR="008D6EBD">
        <w:rPr>
          <w:rFonts w:ascii="Times New Roman" w:hAnsi="Times New Roman" w:cs="Times New Roman"/>
          <w:sz w:val="24"/>
          <w:szCs w:val="24"/>
        </w:rPr>
        <w:t>-</w:t>
      </w:r>
      <w:proofErr w:type="spellStart"/>
      <w:r w:rsidRPr="0075233A">
        <w:rPr>
          <w:rFonts w:ascii="Times New Roman" w:hAnsi="Times New Roman" w:cs="Times New Roman"/>
          <w:sz w:val="24"/>
          <w:szCs w:val="24"/>
        </w:rPr>
        <w:t>sectoral</w:t>
      </w:r>
      <w:proofErr w:type="spellEnd"/>
      <w:r w:rsidRPr="0075233A">
        <w:rPr>
          <w:rFonts w:ascii="Times New Roman" w:hAnsi="Times New Roman" w:cs="Times New Roman"/>
          <w:sz w:val="24"/>
          <w:szCs w:val="24"/>
        </w:rPr>
        <w:t xml:space="preserve"> stakeholder’s platforms are key to starting initiatives for ensured change.</w:t>
      </w:r>
      <w:r w:rsidRPr="00A73775">
        <w:rPr>
          <w:rFonts w:cs="Arial"/>
        </w:rPr>
        <w:t xml:space="preserve"> </w:t>
      </w:r>
      <w:r w:rsidRPr="0075233A">
        <w:rPr>
          <w:rFonts w:ascii="Times New Roman" w:hAnsi="Times New Roman" w:cs="Times New Roman"/>
          <w:b/>
          <w:sz w:val="24"/>
          <w:szCs w:val="24"/>
        </w:rPr>
        <w:t>The SUN key processes focus on;</w:t>
      </w:r>
    </w:p>
    <w:p w:rsidR="00BA6093" w:rsidRPr="0075233A" w:rsidRDefault="00BA6093" w:rsidP="00BA6093">
      <w:pPr>
        <w:pStyle w:val="ListParagraph"/>
        <w:numPr>
          <w:ilvl w:val="0"/>
          <w:numId w:val="15"/>
        </w:numPr>
        <w:jc w:val="both"/>
        <w:rPr>
          <w:rFonts w:ascii="Times New Roman" w:hAnsi="Times New Roman"/>
          <w:sz w:val="24"/>
          <w:szCs w:val="24"/>
        </w:rPr>
      </w:pPr>
      <w:r w:rsidRPr="0075233A">
        <w:rPr>
          <w:rFonts w:ascii="Times New Roman" w:hAnsi="Times New Roman"/>
          <w:sz w:val="24"/>
          <w:szCs w:val="24"/>
        </w:rPr>
        <w:t>harmonization of approaches with the stakeholders, advocacy, mobilization of resources and organization,</w:t>
      </w:r>
    </w:p>
    <w:p w:rsidR="00BA6093" w:rsidRPr="0075233A" w:rsidRDefault="00BA6093" w:rsidP="00BA6093">
      <w:pPr>
        <w:pStyle w:val="ListParagraph"/>
        <w:numPr>
          <w:ilvl w:val="0"/>
          <w:numId w:val="15"/>
        </w:numPr>
        <w:jc w:val="both"/>
        <w:rPr>
          <w:rFonts w:ascii="Times New Roman" w:hAnsi="Times New Roman"/>
          <w:sz w:val="24"/>
          <w:szCs w:val="24"/>
        </w:rPr>
      </w:pPr>
      <w:r w:rsidRPr="0075233A">
        <w:rPr>
          <w:rFonts w:ascii="Times New Roman" w:hAnsi="Times New Roman"/>
          <w:sz w:val="24"/>
          <w:szCs w:val="24"/>
        </w:rPr>
        <w:t>focus on cost effectiveness of the approaches</w:t>
      </w:r>
    </w:p>
    <w:p w:rsidR="00BA6093" w:rsidRPr="0075233A" w:rsidRDefault="00BA6093" w:rsidP="00BA6093">
      <w:pPr>
        <w:pStyle w:val="ListParagraph"/>
        <w:numPr>
          <w:ilvl w:val="0"/>
          <w:numId w:val="15"/>
        </w:numPr>
        <w:jc w:val="both"/>
        <w:rPr>
          <w:rFonts w:ascii="Times New Roman" w:hAnsi="Times New Roman"/>
          <w:sz w:val="24"/>
          <w:szCs w:val="24"/>
        </w:rPr>
      </w:pPr>
      <w:r w:rsidRPr="0075233A">
        <w:rPr>
          <w:rFonts w:ascii="Times New Roman" w:hAnsi="Times New Roman"/>
          <w:sz w:val="24"/>
          <w:szCs w:val="24"/>
        </w:rPr>
        <w:t>organizing stakeholders platforms</w:t>
      </w:r>
    </w:p>
    <w:p w:rsidR="00BA6093" w:rsidRPr="0075233A" w:rsidRDefault="00BA6093" w:rsidP="00BA6093">
      <w:pPr>
        <w:pStyle w:val="ListParagraph"/>
        <w:numPr>
          <w:ilvl w:val="0"/>
          <w:numId w:val="15"/>
        </w:numPr>
        <w:jc w:val="both"/>
        <w:rPr>
          <w:rFonts w:ascii="Times New Roman" w:hAnsi="Times New Roman"/>
          <w:sz w:val="24"/>
          <w:szCs w:val="24"/>
        </w:rPr>
      </w:pPr>
      <w:r w:rsidRPr="0075233A">
        <w:rPr>
          <w:rFonts w:ascii="Times New Roman" w:hAnsi="Times New Roman"/>
          <w:sz w:val="24"/>
          <w:szCs w:val="24"/>
        </w:rPr>
        <w:t>contribute to the gaps</w:t>
      </w:r>
    </w:p>
    <w:p w:rsidR="00BA6093" w:rsidRPr="0075233A" w:rsidRDefault="00BA6093" w:rsidP="00BA6093">
      <w:pPr>
        <w:pStyle w:val="ListParagraph"/>
        <w:numPr>
          <w:ilvl w:val="0"/>
          <w:numId w:val="15"/>
        </w:numPr>
        <w:jc w:val="both"/>
        <w:rPr>
          <w:rFonts w:ascii="Times New Roman" w:hAnsi="Times New Roman"/>
          <w:sz w:val="24"/>
          <w:szCs w:val="24"/>
        </w:rPr>
      </w:pPr>
      <w:r w:rsidRPr="0075233A">
        <w:rPr>
          <w:rFonts w:ascii="Times New Roman" w:hAnsi="Times New Roman"/>
          <w:sz w:val="24"/>
          <w:szCs w:val="24"/>
        </w:rPr>
        <w:t xml:space="preserve">review update policy frames, like provincial policy guidelines, </w:t>
      </w:r>
    </w:p>
    <w:p w:rsidR="00BA6093" w:rsidRPr="00BA6093" w:rsidRDefault="00BA6093" w:rsidP="00BA6093">
      <w:pPr>
        <w:pStyle w:val="ListParagraph"/>
        <w:numPr>
          <w:ilvl w:val="0"/>
          <w:numId w:val="15"/>
        </w:numPr>
        <w:jc w:val="both"/>
        <w:rPr>
          <w:rFonts w:ascii="Times New Roman" w:hAnsi="Times New Roman"/>
          <w:sz w:val="24"/>
          <w:szCs w:val="24"/>
        </w:rPr>
      </w:pPr>
      <w:r w:rsidRPr="0075233A">
        <w:rPr>
          <w:rFonts w:ascii="Times New Roman" w:hAnsi="Times New Roman"/>
          <w:sz w:val="24"/>
          <w:szCs w:val="24"/>
        </w:rPr>
        <w:t>formulation of common results frame work.</w:t>
      </w:r>
    </w:p>
    <w:p w:rsidR="00BA6093" w:rsidRPr="00347E46" w:rsidRDefault="00BA6093" w:rsidP="00BA6093">
      <w:pPr>
        <w:pStyle w:val="Heading2"/>
        <w:rPr>
          <w:rFonts w:ascii="Times New Roman" w:hAnsi="Times New Roman" w:cs="Times New Roman"/>
          <w:sz w:val="24"/>
          <w:szCs w:val="24"/>
        </w:rPr>
      </w:pPr>
      <w:bookmarkStart w:id="12" w:name="_Toc381259885"/>
      <w:bookmarkStart w:id="13" w:name="_Toc381259881"/>
      <w:bookmarkStart w:id="14" w:name="_Toc391989584"/>
      <w:r w:rsidRPr="00347E46">
        <w:rPr>
          <w:rFonts w:ascii="Times New Roman" w:hAnsi="Times New Roman" w:cs="Times New Roman"/>
          <w:sz w:val="24"/>
          <w:szCs w:val="24"/>
        </w:rPr>
        <w:t>Elimination of Iodine Deficiency Disorders</w:t>
      </w:r>
      <w:bookmarkEnd w:id="12"/>
      <w:bookmarkEnd w:id="14"/>
    </w:p>
    <w:p w:rsidR="00BA6093" w:rsidRPr="00BA2B49" w:rsidRDefault="00BA6093" w:rsidP="00BA6093">
      <w:pPr>
        <w:pStyle w:val="ListParagraph"/>
        <w:ind w:left="0"/>
        <w:jc w:val="both"/>
        <w:rPr>
          <w:rFonts w:ascii="Times New Roman" w:hAnsi="Times New Roman"/>
          <w:sz w:val="24"/>
          <w:szCs w:val="24"/>
        </w:rPr>
      </w:pPr>
      <w:bookmarkStart w:id="15" w:name="_Toc381259235"/>
      <w:bookmarkStart w:id="16" w:name="_Toc381259817"/>
      <w:r w:rsidRPr="00BA2B49">
        <w:rPr>
          <w:rFonts w:ascii="Times New Roman" w:hAnsi="Times New Roman"/>
          <w:sz w:val="24"/>
          <w:szCs w:val="24"/>
        </w:rPr>
        <w:t>Iodine Deficiency Disorder (</w:t>
      </w:r>
      <w:proofErr w:type="spellStart"/>
      <w:r w:rsidRPr="00BA2B49">
        <w:rPr>
          <w:rFonts w:ascii="Times New Roman" w:hAnsi="Times New Roman"/>
          <w:sz w:val="24"/>
          <w:szCs w:val="24"/>
        </w:rPr>
        <w:t>IDD</w:t>
      </w:r>
      <w:proofErr w:type="spellEnd"/>
      <w:r w:rsidRPr="00BA2B49">
        <w:rPr>
          <w:rFonts w:ascii="Times New Roman" w:hAnsi="Times New Roman"/>
          <w:sz w:val="24"/>
          <w:szCs w:val="24"/>
        </w:rPr>
        <w:t xml:space="preserve">) is a public health problem in Pakistan, a country with more than half of the population estimated to be at risk for Iodine Deficiency Disorders as reflected in various surveys. The Government of Pakistan is implementing a Universal Salt Iodization/ </w:t>
      </w:r>
      <w:proofErr w:type="spellStart"/>
      <w:r w:rsidRPr="00BA2B49">
        <w:rPr>
          <w:rFonts w:ascii="Times New Roman" w:hAnsi="Times New Roman"/>
          <w:sz w:val="24"/>
          <w:szCs w:val="24"/>
        </w:rPr>
        <w:t>IDD</w:t>
      </w:r>
      <w:proofErr w:type="spellEnd"/>
      <w:r w:rsidRPr="00BA2B49">
        <w:rPr>
          <w:rFonts w:ascii="Times New Roman" w:hAnsi="Times New Roman"/>
          <w:sz w:val="24"/>
          <w:szCs w:val="24"/>
        </w:rPr>
        <w:t xml:space="preserve"> Control Program that is functioning in 102 districts of the country to eliminate </w:t>
      </w:r>
      <w:proofErr w:type="spellStart"/>
      <w:r w:rsidRPr="00BA2B49">
        <w:rPr>
          <w:rFonts w:ascii="Times New Roman" w:hAnsi="Times New Roman"/>
          <w:sz w:val="24"/>
          <w:szCs w:val="24"/>
        </w:rPr>
        <w:t>IDDs</w:t>
      </w:r>
      <w:proofErr w:type="spellEnd"/>
      <w:r w:rsidRPr="00BA2B49">
        <w:rPr>
          <w:rFonts w:ascii="Times New Roman" w:hAnsi="Times New Roman"/>
          <w:sz w:val="24"/>
          <w:szCs w:val="24"/>
        </w:rPr>
        <w:t xml:space="preserve"> with the objective to improve the availability and accessibility of adequately iodized salt to the vulnerable sections of the population. Under </w:t>
      </w:r>
      <w:proofErr w:type="spellStart"/>
      <w:r w:rsidRPr="00BA2B49">
        <w:rPr>
          <w:rFonts w:ascii="Times New Roman" w:hAnsi="Times New Roman"/>
          <w:sz w:val="24"/>
          <w:szCs w:val="24"/>
        </w:rPr>
        <w:t>USI</w:t>
      </w:r>
      <w:proofErr w:type="spellEnd"/>
      <w:r w:rsidRPr="00BA2B49">
        <w:rPr>
          <w:rFonts w:ascii="Times New Roman" w:hAnsi="Times New Roman"/>
          <w:sz w:val="24"/>
          <w:szCs w:val="24"/>
        </w:rPr>
        <w:t>/</w:t>
      </w:r>
      <w:proofErr w:type="spellStart"/>
      <w:r w:rsidRPr="00BA2B49">
        <w:rPr>
          <w:rFonts w:ascii="Times New Roman" w:hAnsi="Times New Roman"/>
          <w:sz w:val="24"/>
          <w:szCs w:val="24"/>
        </w:rPr>
        <w:t>IDD</w:t>
      </w:r>
      <w:proofErr w:type="spellEnd"/>
      <w:r w:rsidRPr="00BA2B49">
        <w:rPr>
          <w:rFonts w:ascii="Times New Roman" w:hAnsi="Times New Roman"/>
          <w:sz w:val="24"/>
          <w:szCs w:val="24"/>
        </w:rPr>
        <w:t xml:space="preserve"> program, salt processors were provided iodization equipment along with training on iodization technique and internal quality control. Government Health officials were also provided trainings on supervision, monitoring of </w:t>
      </w:r>
      <w:proofErr w:type="spellStart"/>
      <w:r w:rsidRPr="00BA2B49">
        <w:rPr>
          <w:rFonts w:ascii="Times New Roman" w:hAnsi="Times New Roman"/>
          <w:sz w:val="24"/>
          <w:szCs w:val="24"/>
        </w:rPr>
        <w:t>USI</w:t>
      </w:r>
      <w:proofErr w:type="spellEnd"/>
      <w:r w:rsidRPr="00BA2B49">
        <w:rPr>
          <w:rFonts w:ascii="Times New Roman" w:hAnsi="Times New Roman"/>
          <w:sz w:val="24"/>
          <w:szCs w:val="24"/>
        </w:rPr>
        <w:t xml:space="preserve"> Program, external quality control and compilation and analysis of iodization data.</w:t>
      </w:r>
      <w:bookmarkEnd w:id="15"/>
      <w:bookmarkEnd w:id="16"/>
    </w:p>
    <w:p w:rsidR="00BA6093" w:rsidRPr="00BA2B49" w:rsidRDefault="00BA6093" w:rsidP="00BA6093">
      <w:pPr>
        <w:spacing w:after="0"/>
        <w:jc w:val="both"/>
        <w:rPr>
          <w:rFonts w:ascii="Times New Roman" w:hAnsi="Times New Roman" w:cs="Times New Roman"/>
          <w:sz w:val="24"/>
          <w:szCs w:val="24"/>
        </w:rPr>
      </w:pPr>
      <w:r w:rsidRPr="00BA2B49">
        <w:rPr>
          <w:rFonts w:ascii="Times New Roman" w:hAnsi="Times New Roman" w:cs="Times New Roman"/>
          <w:sz w:val="24"/>
          <w:szCs w:val="24"/>
        </w:rPr>
        <w:t xml:space="preserve">As per findings of an assessment of salt iodization at production level carried out in 2010, the program achieved 99 percent of salt iodization in the country but there were issues regarding adequacy of salt </w:t>
      </w:r>
      <w:r w:rsidR="008E5017" w:rsidRPr="00BA2B49">
        <w:rPr>
          <w:rFonts w:ascii="Times New Roman" w:hAnsi="Times New Roman" w:cs="Times New Roman"/>
          <w:sz w:val="24"/>
          <w:szCs w:val="24"/>
        </w:rPr>
        <w:t>iodization</w:t>
      </w:r>
      <w:r w:rsidRPr="00BA2B49">
        <w:rPr>
          <w:rFonts w:ascii="Times New Roman" w:hAnsi="Times New Roman" w:cs="Times New Roman"/>
          <w:sz w:val="24"/>
          <w:szCs w:val="24"/>
        </w:rPr>
        <w:t>. Since then the Program has focused towards improvement in the level of adequate iodization of salt. For this purpose Quality Control Laboratories (</w:t>
      </w:r>
      <w:proofErr w:type="spellStart"/>
      <w:r w:rsidRPr="00BA2B49">
        <w:rPr>
          <w:rFonts w:ascii="Times New Roman" w:hAnsi="Times New Roman" w:cs="Times New Roman"/>
          <w:sz w:val="24"/>
          <w:szCs w:val="24"/>
        </w:rPr>
        <w:t>QCLs</w:t>
      </w:r>
      <w:proofErr w:type="spellEnd"/>
      <w:r w:rsidRPr="00BA2B49">
        <w:rPr>
          <w:rFonts w:ascii="Times New Roman" w:hAnsi="Times New Roman" w:cs="Times New Roman"/>
          <w:sz w:val="24"/>
          <w:szCs w:val="24"/>
        </w:rPr>
        <w:t>) have been established in the salt producing districts to monitor the iodization levels.</w:t>
      </w:r>
    </w:p>
    <w:p w:rsidR="008E5017" w:rsidRDefault="008E5017" w:rsidP="00BA6093">
      <w:pPr>
        <w:spacing w:after="0"/>
        <w:jc w:val="both"/>
        <w:rPr>
          <w:rFonts w:ascii="Times New Roman" w:hAnsi="Times New Roman" w:cs="Times New Roman"/>
          <w:sz w:val="24"/>
          <w:szCs w:val="24"/>
        </w:rPr>
      </w:pPr>
    </w:p>
    <w:p w:rsidR="00BA6093" w:rsidRPr="00BA2B49" w:rsidRDefault="00BA6093" w:rsidP="00BA6093">
      <w:pPr>
        <w:spacing w:after="0"/>
        <w:jc w:val="both"/>
        <w:rPr>
          <w:rFonts w:ascii="Times New Roman" w:hAnsi="Times New Roman" w:cs="Times New Roman"/>
          <w:sz w:val="24"/>
          <w:szCs w:val="24"/>
        </w:rPr>
      </w:pPr>
      <w:r w:rsidRPr="00BA2B49">
        <w:rPr>
          <w:rFonts w:ascii="Times New Roman" w:hAnsi="Times New Roman" w:cs="Times New Roman"/>
          <w:sz w:val="24"/>
          <w:szCs w:val="24"/>
        </w:rPr>
        <w:t xml:space="preserve">The National Nutrition Survey conducted in 2011 has shown a significant increase in the consumption of iodized salt to 69 percent compared to 17 percent in 2001. The increased consumption of iodized salt led to a decrease in the percentage of children 6-12 years of age with iodine deficiency by 28 percent (i.e. </w:t>
      </w:r>
      <w:proofErr w:type="spellStart"/>
      <w:r w:rsidRPr="00BA2B49">
        <w:rPr>
          <w:rFonts w:ascii="Times New Roman" w:hAnsi="Times New Roman" w:cs="Times New Roman"/>
          <w:sz w:val="24"/>
          <w:szCs w:val="24"/>
        </w:rPr>
        <w:t>NNS</w:t>
      </w:r>
      <w:proofErr w:type="spellEnd"/>
      <w:r w:rsidRPr="00BA2B49">
        <w:rPr>
          <w:rFonts w:ascii="Times New Roman" w:hAnsi="Times New Roman" w:cs="Times New Roman"/>
          <w:sz w:val="24"/>
          <w:szCs w:val="24"/>
        </w:rPr>
        <w:t xml:space="preserve"> 2011-36 percent: </w:t>
      </w:r>
      <w:proofErr w:type="spellStart"/>
      <w:r w:rsidRPr="00BA2B49">
        <w:rPr>
          <w:rFonts w:ascii="Times New Roman" w:hAnsi="Times New Roman" w:cs="Times New Roman"/>
          <w:sz w:val="24"/>
          <w:szCs w:val="24"/>
        </w:rPr>
        <w:t>NNS</w:t>
      </w:r>
      <w:proofErr w:type="spellEnd"/>
      <w:r w:rsidRPr="00BA2B49">
        <w:rPr>
          <w:rFonts w:ascii="Times New Roman" w:hAnsi="Times New Roman" w:cs="Times New Roman"/>
          <w:sz w:val="24"/>
          <w:szCs w:val="24"/>
        </w:rPr>
        <w:t xml:space="preserve"> 2001- 64 percent). Prevalence </w:t>
      </w:r>
      <w:r w:rsidRPr="00BA2B49">
        <w:rPr>
          <w:rFonts w:ascii="Times New Roman" w:hAnsi="Times New Roman" w:cs="Times New Roman"/>
          <w:sz w:val="24"/>
          <w:szCs w:val="24"/>
        </w:rPr>
        <w:lastRenderedPageBreak/>
        <w:t xml:space="preserve">of goiter amongst women of childbearing age also decreased to one third as per </w:t>
      </w:r>
      <w:proofErr w:type="spellStart"/>
      <w:r w:rsidRPr="00BA2B49">
        <w:rPr>
          <w:rFonts w:ascii="Times New Roman" w:hAnsi="Times New Roman" w:cs="Times New Roman"/>
          <w:sz w:val="24"/>
          <w:szCs w:val="24"/>
        </w:rPr>
        <w:t>NNS</w:t>
      </w:r>
      <w:proofErr w:type="spellEnd"/>
      <w:r w:rsidRPr="00BA2B49">
        <w:rPr>
          <w:rFonts w:ascii="Times New Roman" w:hAnsi="Times New Roman" w:cs="Times New Roman"/>
          <w:sz w:val="24"/>
          <w:szCs w:val="24"/>
        </w:rPr>
        <w:t xml:space="preserve"> of 2011 and now stands at only 3 percent</w:t>
      </w:r>
    </w:p>
    <w:p w:rsidR="00BA6093" w:rsidRPr="00BA2B49" w:rsidRDefault="00BA6093" w:rsidP="00BA6093">
      <w:pPr>
        <w:spacing w:after="0"/>
        <w:rPr>
          <w:rFonts w:ascii="Times New Roman" w:hAnsi="Times New Roman" w:cs="Times New Roman"/>
          <w:b/>
          <w:sz w:val="24"/>
          <w:szCs w:val="24"/>
        </w:rPr>
      </w:pPr>
    </w:p>
    <w:p w:rsidR="00BA6093" w:rsidRDefault="00BA6093" w:rsidP="00BA6093">
      <w:pPr>
        <w:spacing w:after="0"/>
        <w:rPr>
          <w:rFonts w:ascii="Times New Roman" w:hAnsi="Times New Roman" w:cs="Times New Roman"/>
          <w:b/>
          <w:sz w:val="24"/>
          <w:szCs w:val="24"/>
        </w:rPr>
      </w:pPr>
      <w:r w:rsidRPr="00BA2B49">
        <w:rPr>
          <w:rFonts w:ascii="Times New Roman" w:hAnsi="Times New Roman" w:cs="Times New Roman"/>
          <w:b/>
          <w:sz w:val="24"/>
          <w:szCs w:val="24"/>
        </w:rPr>
        <w:t xml:space="preserve">Fig 1: Comparison of </w:t>
      </w:r>
      <w:proofErr w:type="spellStart"/>
      <w:r w:rsidRPr="00BA2B49">
        <w:rPr>
          <w:rFonts w:ascii="Times New Roman" w:hAnsi="Times New Roman" w:cs="Times New Roman"/>
          <w:b/>
          <w:sz w:val="24"/>
          <w:szCs w:val="24"/>
        </w:rPr>
        <w:t>UIE</w:t>
      </w:r>
      <w:proofErr w:type="spellEnd"/>
      <w:r w:rsidRPr="00BA2B49">
        <w:rPr>
          <w:rFonts w:ascii="Times New Roman" w:hAnsi="Times New Roman" w:cs="Times New Roman"/>
          <w:b/>
          <w:sz w:val="24"/>
          <w:szCs w:val="24"/>
        </w:rPr>
        <w:t xml:space="preserve"> among mothers and school aged children (SAC)</w:t>
      </w:r>
    </w:p>
    <w:p w:rsidR="00BA6093" w:rsidRDefault="00BA6093" w:rsidP="00BA6093">
      <w:pPr>
        <w:spacing w:after="0"/>
        <w:rPr>
          <w:rFonts w:ascii="Times New Roman" w:hAnsi="Times New Roman" w:cs="Times New Roman"/>
          <w:b/>
          <w:sz w:val="24"/>
          <w:szCs w:val="24"/>
        </w:rPr>
      </w:pPr>
    </w:p>
    <w:p w:rsidR="00BA6093" w:rsidRDefault="00BA6093" w:rsidP="00BA6093">
      <w:pPr>
        <w:spacing w:after="0"/>
        <w:rPr>
          <w:rFonts w:ascii="Times New Roman" w:hAnsi="Times New Roman" w:cs="Times New Roman"/>
          <w:b/>
          <w:sz w:val="24"/>
          <w:szCs w:val="24"/>
        </w:rPr>
      </w:pPr>
    </w:p>
    <w:p w:rsidR="00BA6093" w:rsidRPr="00BA2B49" w:rsidRDefault="00BA6093" w:rsidP="00BA6093">
      <w:pPr>
        <w:spacing w:after="0"/>
        <w:jc w:val="center"/>
        <w:rPr>
          <w:rFonts w:ascii="Times New Roman" w:hAnsi="Times New Roman" w:cs="Times New Roman"/>
          <w:sz w:val="24"/>
          <w:szCs w:val="24"/>
        </w:rPr>
      </w:pPr>
      <w:r w:rsidRPr="00961B58">
        <w:rPr>
          <w:rFonts w:ascii="Times New Roman" w:hAnsi="Times New Roman" w:cs="Times New Roman"/>
          <w:b/>
          <w:noProof/>
          <w:sz w:val="24"/>
          <w:szCs w:val="24"/>
        </w:rPr>
        <w:drawing>
          <wp:inline distT="0" distB="0" distL="0" distR="0">
            <wp:extent cx="2855597" cy="2044224"/>
            <wp:effectExtent l="19050" t="0" r="20953" b="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6093" w:rsidRPr="00347E46" w:rsidRDefault="00BA6093" w:rsidP="00BA6093">
      <w:pPr>
        <w:pStyle w:val="Heading2"/>
        <w:rPr>
          <w:rFonts w:ascii="Times New Roman" w:hAnsi="Times New Roman" w:cs="Times New Roman"/>
          <w:bCs w:val="0"/>
          <w:sz w:val="24"/>
          <w:szCs w:val="24"/>
        </w:rPr>
      </w:pPr>
      <w:bookmarkStart w:id="17" w:name="_Toc391989585"/>
      <w:r w:rsidRPr="00347E46">
        <w:rPr>
          <w:rFonts w:ascii="Times New Roman" w:hAnsi="Times New Roman" w:cs="Times New Roman"/>
          <w:sz w:val="24"/>
          <w:szCs w:val="24"/>
        </w:rPr>
        <w:t>Family Planning &amp; Primary Health Care</w:t>
      </w:r>
      <w:bookmarkEnd w:id="13"/>
      <w:bookmarkEnd w:id="17"/>
      <w:r w:rsidRPr="00347E46">
        <w:rPr>
          <w:rFonts w:ascii="Times New Roman" w:hAnsi="Times New Roman" w:cs="Times New Roman"/>
          <w:sz w:val="24"/>
          <w:szCs w:val="24"/>
        </w:rPr>
        <w:t xml:space="preserve"> </w:t>
      </w:r>
    </w:p>
    <w:p w:rsidR="00BA6093" w:rsidRDefault="00BA6093" w:rsidP="00BA6093">
      <w:pPr>
        <w:spacing w:after="0"/>
        <w:jc w:val="both"/>
        <w:rPr>
          <w:rFonts w:ascii="Times New Roman" w:hAnsi="Times New Roman" w:cs="Times New Roman"/>
          <w:bCs/>
          <w:sz w:val="24"/>
          <w:szCs w:val="24"/>
        </w:rPr>
      </w:pPr>
      <w:r w:rsidRPr="00BA2B49">
        <w:rPr>
          <w:rFonts w:ascii="Times New Roman" w:hAnsi="Times New Roman" w:cs="Times New Roman"/>
          <w:bCs/>
          <w:sz w:val="24"/>
          <w:szCs w:val="24"/>
        </w:rPr>
        <w:t xml:space="preserve">Program for Family Planning &amp; Primary Health Care has a substantial impact on the uptake of important primary health services which include a large and positive impact on Childhood vaccination rates, Reversible methods of contraception, an increased uptake of antenatal services and Lower rates of childhood </w:t>
      </w:r>
      <w:proofErr w:type="spellStart"/>
      <w:r w:rsidRPr="00BA2B49">
        <w:rPr>
          <w:rFonts w:ascii="Times New Roman" w:hAnsi="Times New Roman" w:cs="Times New Roman"/>
          <w:bCs/>
          <w:sz w:val="24"/>
          <w:szCs w:val="24"/>
        </w:rPr>
        <w:t>diarrhoea</w:t>
      </w:r>
      <w:proofErr w:type="spellEnd"/>
      <w:r w:rsidRPr="00BA2B49">
        <w:rPr>
          <w:rFonts w:ascii="Times New Roman" w:hAnsi="Times New Roman" w:cs="Times New Roman"/>
          <w:bCs/>
          <w:sz w:val="24"/>
          <w:szCs w:val="24"/>
        </w:rPr>
        <w:t xml:space="preserve">. </w:t>
      </w:r>
      <w:r w:rsidRPr="00BA2B49">
        <w:rPr>
          <w:rFonts w:ascii="Times New Roman" w:hAnsi="Times New Roman" w:cs="Times New Roman"/>
          <w:color w:val="000000"/>
          <w:sz w:val="24"/>
          <w:szCs w:val="24"/>
        </w:rPr>
        <w:t>Lady Health workers coverage has improved from 33.6 to 80 percent</w:t>
      </w:r>
    </w:p>
    <w:p w:rsidR="00BA6093" w:rsidRDefault="00BA6093" w:rsidP="00BA6093">
      <w:pPr>
        <w:spacing w:after="0"/>
        <w:jc w:val="both"/>
        <w:rPr>
          <w:rFonts w:ascii="Times New Roman" w:hAnsi="Times New Roman" w:cs="Times New Roman"/>
          <w:bCs/>
          <w:sz w:val="24"/>
          <w:szCs w:val="24"/>
        </w:rPr>
      </w:pPr>
    </w:p>
    <w:p w:rsidR="00BA6093" w:rsidRPr="00BA6093" w:rsidRDefault="00BA6093" w:rsidP="00BA6093">
      <w:pPr>
        <w:pStyle w:val="Heading2"/>
        <w:rPr>
          <w:rFonts w:ascii="Times New Roman" w:hAnsi="Times New Roman" w:cs="Times New Roman"/>
          <w:sz w:val="24"/>
          <w:szCs w:val="24"/>
        </w:rPr>
      </w:pPr>
      <w:bookmarkStart w:id="18" w:name="_Toc391989586"/>
      <w:r w:rsidRPr="00BA2B49">
        <w:rPr>
          <w:rFonts w:ascii="Times New Roman" w:hAnsi="Times New Roman" w:cs="Times New Roman"/>
          <w:sz w:val="24"/>
          <w:szCs w:val="24"/>
        </w:rPr>
        <w:t>Maternal, Neonatal and Child Health program</w:t>
      </w:r>
      <w:bookmarkEnd w:id="18"/>
      <w:r w:rsidRPr="00BA2B49">
        <w:rPr>
          <w:rFonts w:ascii="Times New Roman" w:hAnsi="Times New Roman" w:cs="Times New Roman"/>
          <w:sz w:val="24"/>
          <w:szCs w:val="24"/>
        </w:rPr>
        <w:t xml:space="preserve"> </w:t>
      </w:r>
    </w:p>
    <w:p w:rsidR="00BA6093" w:rsidRPr="00BA2B49" w:rsidRDefault="00BA6093" w:rsidP="00BA6093">
      <w:pPr>
        <w:spacing w:after="0"/>
        <w:jc w:val="both"/>
        <w:rPr>
          <w:rFonts w:ascii="Times New Roman" w:hAnsi="Times New Roman" w:cs="Times New Roman"/>
          <w:bCs/>
          <w:sz w:val="24"/>
          <w:szCs w:val="24"/>
        </w:rPr>
      </w:pPr>
      <w:r w:rsidRPr="00BA2B49">
        <w:rPr>
          <w:rFonts w:ascii="Times New Roman" w:hAnsi="Times New Roman" w:cs="Times New Roman"/>
          <w:bCs/>
          <w:sz w:val="24"/>
          <w:szCs w:val="24"/>
        </w:rPr>
        <w:t xml:space="preserve">Maternal, Neonatal and Child Health program has improved access to high quality </w:t>
      </w:r>
      <w:proofErr w:type="spellStart"/>
      <w:r w:rsidRPr="00BA2B49">
        <w:rPr>
          <w:rFonts w:ascii="Times New Roman" w:hAnsi="Times New Roman" w:cs="Times New Roman"/>
          <w:bCs/>
          <w:sz w:val="24"/>
          <w:szCs w:val="24"/>
        </w:rPr>
        <w:t>MCH</w:t>
      </w:r>
      <w:proofErr w:type="spellEnd"/>
      <w:r w:rsidRPr="00BA2B49">
        <w:rPr>
          <w:rFonts w:ascii="Times New Roman" w:hAnsi="Times New Roman" w:cs="Times New Roman"/>
          <w:bCs/>
          <w:sz w:val="24"/>
          <w:szCs w:val="24"/>
        </w:rPr>
        <w:t xml:space="preserve"> and FP services, by  Provision of basic and comprehensive </w:t>
      </w:r>
      <w:proofErr w:type="spellStart"/>
      <w:r w:rsidRPr="00BA2B49">
        <w:rPr>
          <w:rFonts w:ascii="Times New Roman" w:hAnsi="Times New Roman" w:cs="Times New Roman"/>
          <w:bCs/>
          <w:sz w:val="24"/>
          <w:szCs w:val="24"/>
        </w:rPr>
        <w:t>EmONC</w:t>
      </w:r>
      <w:proofErr w:type="spellEnd"/>
      <w:r w:rsidRPr="00BA2B49">
        <w:rPr>
          <w:rFonts w:ascii="Times New Roman" w:hAnsi="Times New Roman" w:cs="Times New Roman"/>
          <w:bCs/>
          <w:sz w:val="24"/>
          <w:szCs w:val="24"/>
        </w:rPr>
        <w:t xml:space="preserve"> services, training of  skilled birth attendants</w:t>
      </w:r>
      <w:r w:rsidR="008E5017">
        <w:rPr>
          <w:rFonts w:ascii="Times New Roman" w:hAnsi="Times New Roman" w:cs="Times New Roman"/>
          <w:bCs/>
          <w:sz w:val="24"/>
          <w:szCs w:val="24"/>
        </w:rPr>
        <w:t xml:space="preserve"> at community level</w:t>
      </w:r>
      <w:r w:rsidRPr="00BA2B49">
        <w:rPr>
          <w:rFonts w:ascii="Times New Roman" w:hAnsi="Times New Roman" w:cs="Times New Roman"/>
          <w:bCs/>
          <w:sz w:val="24"/>
          <w:szCs w:val="24"/>
        </w:rPr>
        <w:t xml:space="preserve">, training of  health facility staff on </w:t>
      </w:r>
      <w:proofErr w:type="spellStart"/>
      <w:r w:rsidRPr="00BA2B49">
        <w:rPr>
          <w:rFonts w:ascii="Times New Roman" w:hAnsi="Times New Roman" w:cs="Times New Roman"/>
          <w:bCs/>
          <w:sz w:val="24"/>
          <w:szCs w:val="24"/>
        </w:rPr>
        <w:t>IMNCI</w:t>
      </w:r>
      <w:proofErr w:type="spellEnd"/>
      <w:r w:rsidRPr="00BA2B49">
        <w:rPr>
          <w:rFonts w:ascii="Times New Roman" w:hAnsi="Times New Roman" w:cs="Times New Roman"/>
          <w:bCs/>
          <w:sz w:val="24"/>
          <w:szCs w:val="24"/>
        </w:rPr>
        <w:t xml:space="preserve"> guidelines, Provision of 24/7 child referral services in </w:t>
      </w:r>
      <w:proofErr w:type="spellStart"/>
      <w:r w:rsidRPr="00BA2B49">
        <w:rPr>
          <w:rFonts w:ascii="Times New Roman" w:hAnsi="Times New Roman" w:cs="Times New Roman"/>
          <w:bCs/>
          <w:sz w:val="24"/>
          <w:szCs w:val="24"/>
        </w:rPr>
        <w:t>THQ</w:t>
      </w:r>
      <w:proofErr w:type="spellEnd"/>
      <w:r w:rsidRPr="00BA2B49">
        <w:rPr>
          <w:rFonts w:ascii="Times New Roman" w:hAnsi="Times New Roman" w:cs="Times New Roman"/>
          <w:bCs/>
          <w:sz w:val="24"/>
          <w:szCs w:val="24"/>
        </w:rPr>
        <w:t xml:space="preserve"> and </w:t>
      </w:r>
      <w:proofErr w:type="spellStart"/>
      <w:r w:rsidRPr="00BA2B49">
        <w:rPr>
          <w:rFonts w:ascii="Times New Roman" w:hAnsi="Times New Roman" w:cs="Times New Roman"/>
          <w:bCs/>
          <w:sz w:val="24"/>
          <w:szCs w:val="24"/>
        </w:rPr>
        <w:t>DHQ</w:t>
      </w:r>
      <w:proofErr w:type="spellEnd"/>
      <w:r w:rsidRPr="00BA2B49">
        <w:rPr>
          <w:rFonts w:ascii="Times New Roman" w:hAnsi="Times New Roman" w:cs="Times New Roman"/>
          <w:bCs/>
          <w:sz w:val="24"/>
          <w:szCs w:val="24"/>
        </w:rPr>
        <w:t xml:space="preserve"> hospitals etc. </w:t>
      </w:r>
    </w:p>
    <w:p w:rsidR="008E5017" w:rsidRDefault="008E5017" w:rsidP="00BA6093">
      <w:pPr>
        <w:pStyle w:val="Heading2"/>
        <w:rPr>
          <w:rFonts w:ascii="Times New Roman" w:hAnsi="Times New Roman" w:cs="Times New Roman"/>
          <w:sz w:val="24"/>
          <w:szCs w:val="24"/>
        </w:rPr>
      </w:pPr>
      <w:bookmarkStart w:id="19" w:name="_Toc381259882"/>
      <w:bookmarkStart w:id="20" w:name="_Toc391989587"/>
      <w:r>
        <w:rPr>
          <w:rFonts w:ascii="Times New Roman" w:hAnsi="Times New Roman" w:cs="Times New Roman"/>
          <w:sz w:val="24"/>
          <w:szCs w:val="24"/>
        </w:rPr>
        <w:t>Expanded program on Immunization</w:t>
      </w:r>
      <w:bookmarkEnd w:id="20"/>
    </w:p>
    <w:p w:rsidR="008E5017" w:rsidRDefault="008E5017" w:rsidP="008E5017">
      <w:pPr>
        <w:spacing w:after="0"/>
        <w:jc w:val="both"/>
        <w:rPr>
          <w:rFonts w:ascii="Times New Roman" w:hAnsi="Times New Roman" w:cs="Times New Roman"/>
          <w:bCs/>
          <w:sz w:val="24"/>
          <w:szCs w:val="24"/>
        </w:rPr>
      </w:pPr>
      <w:r w:rsidRPr="008E5017">
        <w:rPr>
          <w:rFonts w:ascii="Times New Roman" w:hAnsi="Times New Roman" w:cs="Times New Roman"/>
          <w:bCs/>
          <w:sz w:val="24"/>
          <w:szCs w:val="24"/>
        </w:rPr>
        <w:t>Pakistan has achieved 72% of T</w:t>
      </w:r>
      <w:r>
        <w:rPr>
          <w:rFonts w:ascii="Times New Roman" w:hAnsi="Times New Roman" w:cs="Times New Roman"/>
          <w:bCs/>
          <w:sz w:val="24"/>
          <w:szCs w:val="24"/>
        </w:rPr>
        <w:t xml:space="preserve">etanus </w:t>
      </w:r>
      <w:proofErr w:type="spellStart"/>
      <w:r w:rsidRPr="008E5017">
        <w:rPr>
          <w:rFonts w:ascii="Times New Roman" w:hAnsi="Times New Roman" w:cs="Times New Roman"/>
          <w:bCs/>
          <w:sz w:val="24"/>
          <w:szCs w:val="24"/>
        </w:rPr>
        <w:t>T</w:t>
      </w:r>
      <w:r>
        <w:rPr>
          <w:rFonts w:ascii="Times New Roman" w:hAnsi="Times New Roman" w:cs="Times New Roman"/>
          <w:bCs/>
          <w:sz w:val="24"/>
          <w:szCs w:val="24"/>
        </w:rPr>
        <w:t>oxide</w:t>
      </w:r>
      <w:proofErr w:type="spellEnd"/>
      <w:r>
        <w:rPr>
          <w:rFonts w:ascii="Times New Roman" w:hAnsi="Times New Roman" w:cs="Times New Roman"/>
          <w:bCs/>
          <w:sz w:val="24"/>
          <w:szCs w:val="24"/>
        </w:rPr>
        <w:t xml:space="preserve"> immunization</w:t>
      </w:r>
      <w:r w:rsidRPr="008E5017">
        <w:rPr>
          <w:rFonts w:ascii="Times New Roman" w:hAnsi="Times New Roman" w:cs="Times New Roman"/>
          <w:bCs/>
          <w:sz w:val="24"/>
          <w:szCs w:val="24"/>
        </w:rPr>
        <w:t xml:space="preserve"> coverage for a planned target of 90%. This would not have been possible to achieve in the presence of an overall coverage of 54% if the country would have not trained 15,000 community-based female health workers (Lady Health Workers) in 38 districts to work on immunization. This intervention has resulted in greater acceptance and accessibility of immunization. This intervention has led to increased access to and acceptance of immunization. According to a comprehensive review of the program, households in areas with Lady Health Workers were 15% more likely to have immunized children below three years. Given the success of the program, the Provincial Governments now </w:t>
      </w:r>
      <w:r w:rsidRPr="008E5017">
        <w:rPr>
          <w:rFonts w:ascii="Times New Roman" w:hAnsi="Times New Roman" w:cs="Times New Roman"/>
          <w:bCs/>
          <w:sz w:val="24"/>
          <w:szCs w:val="24"/>
        </w:rPr>
        <w:lastRenderedPageBreak/>
        <w:t xml:space="preserve">plan to provide immunization training to the remaining 85,000 Lady Health Workers in the country. </w:t>
      </w:r>
    </w:p>
    <w:p w:rsidR="008E5017" w:rsidRPr="008E5017" w:rsidRDefault="008E5017" w:rsidP="008E5017">
      <w:pPr>
        <w:spacing w:after="0"/>
        <w:jc w:val="both"/>
        <w:rPr>
          <w:rFonts w:ascii="Times New Roman" w:hAnsi="Times New Roman" w:cs="Times New Roman"/>
          <w:bCs/>
          <w:sz w:val="24"/>
          <w:szCs w:val="24"/>
        </w:rPr>
      </w:pPr>
    </w:p>
    <w:p w:rsidR="008E5017" w:rsidRPr="008E5017" w:rsidRDefault="008E5017" w:rsidP="008E5017">
      <w:pPr>
        <w:spacing w:after="0"/>
        <w:jc w:val="both"/>
        <w:rPr>
          <w:rFonts w:ascii="Times New Roman" w:hAnsi="Times New Roman" w:cs="Times New Roman"/>
          <w:bCs/>
          <w:sz w:val="24"/>
          <w:szCs w:val="24"/>
        </w:rPr>
      </w:pPr>
      <w:r w:rsidRPr="008E5017">
        <w:rPr>
          <w:rFonts w:ascii="Times New Roman" w:hAnsi="Times New Roman" w:cs="Times New Roman"/>
          <w:bCs/>
          <w:sz w:val="24"/>
          <w:szCs w:val="24"/>
        </w:rPr>
        <w:t xml:space="preserve">The Pakistan Demographic and Health Survey (2012-13) shows some, </w:t>
      </w:r>
      <w:r>
        <w:rPr>
          <w:rFonts w:ascii="Times New Roman" w:hAnsi="Times New Roman" w:cs="Times New Roman"/>
          <w:bCs/>
          <w:sz w:val="24"/>
          <w:szCs w:val="24"/>
        </w:rPr>
        <w:t xml:space="preserve">but </w:t>
      </w:r>
      <w:r w:rsidRPr="008E5017">
        <w:rPr>
          <w:rFonts w:ascii="Times New Roman" w:hAnsi="Times New Roman" w:cs="Times New Roman"/>
          <w:bCs/>
          <w:sz w:val="24"/>
          <w:szCs w:val="24"/>
        </w:rPr>
        <w:t>not significant</w:t>
      </w:r>
      <w:bookmarkStart w:id="21" w:name="_GoBack"/>
      <w:bookmarkEnd w:id="21"/>
      <w:r w:rsidRPr="008E5017">
        <w:rPr>
          <w:rFonts w:ascii="Times New Roman" w:hAnsi="Times New Roman" w:cs="Times New Roman"/>
          <w:bCs/>
          <w:sz w:val="24"/>
          <w:szCs w:val="24"/>
        </w:rPr>
        <w:t>, gender inequity in access to immunization services (M=56, F=51.5). The EPI has planned to introduce a column of gender in its data collection forms at all levels to assess the reported coverage (which will be assessed against similar data from other sources) for gender equity and wealth quintile.</w:t>
      </w:r>
      <w:r>
        <w:rPr>
          <w:rFonts w:ascii="Times New Roman" w:hAnsi="Times New Roman" w:cs="Times New Roman"/>
          <w:bCs/>
          <w:sz w:val="24"/>
          <w:szCs w:val="24"/>
        </w:rPr>
        <w:t xml:space="preserve"> </w:t>
      </w:r>
    </w:p>
    <w:p w:rsidR="00BA6093" w:rsidRPr="00347E46" w:rsidRDefault="00BA6093" w:rsidP="00BA6093">
      <w:pPr>
        <w:pStyle w:val="Heading2"/>
        <w:rPr>
          <w:rFonts w:ascii="Times New Roman" w:hAnsi="Times New Roman" w:cs="Times New Roman"/>
          <w:sz w:val="24"/>
          <w:szCs w:val="24"/>
        </w:rPr>
      </w:pPr>
      <w:bookmarkStart w:id="22" w:name="_Toc391989588"/>
      <w:r w:rsidRPr="00347E46">
        <w:rPr>
          <w:rFonts w:ascii="Times New Roman" w:hAnsi="Times New Roman" w:cs="Times New Roman"/>
          <w:sz w:val="24"/>
          <w:szCs w:val="24"/>
        </w:rPr>
        <w:t>Civil society organizations</w:t>
      </w:r>
      <w:bookmarkEnd w:id="19"/>
      <w:bookmarkEnd w:id="22"/>
    </w:p>
    <w:p w:rsidR="00BA6093" w:rsidRPr="00BA2B49" w:rsidRDefault="00BA6093" w:rsidP="00BA6093">
      <w:pPr>
        <w:spacing w:after="0"/>
        <w:ind w:right="-90"/>
        <w:jc w:val="both"/>
        <w:rPr>
          <w:rFonts w:ascii="Times New Roman" w:hAnsi="Times New Roman" w:cs="Times New Roman"/>
          <w:sz w:val="24"/>
          <w:szCs w:val="24"/>
        </w:rPr>
      </w:pPr>
      <w:r w:rsidRPr="00BA2B49">
        <w:rPr>
          <w:rFonts w:ascii="Times New Roman" w:hAnsi="Times New Roman" w:cs="Times New Roman"/>
          <w:sz w:val="24"/>
          <w:szCs w:val="24"/>
        </w:rPr>
        <w:t xml:space="preserve">Recognizing that: (a) working alone the public services would not be able to deliver the </w:t>
      </w:r>
      <w:proofErr w:type="spellStart"/>
      <w:r w:rsidRPr="00BA2B49">
        <w:rPr>
          <w:rFonts w:ascii="Times New Roman" w:hAnsi="Times New Roman" w:cs="Times New Roman"/>
          <w:sz w:val="24"/>
          <w:szCs w:val="24"/>
        </w:rPr>
        <w:t>MNCH</w:t>
      </w:r>
      <w:proofErr w:type="spellEnd"/>
      <w:r w:rsidRPr="00BA2B49">
        <w:rPr>
          <w:rFonts w:ascii="Times New Roman" w:hAnsi="Times New Roman" w:cs="Times New Roman"/>
          <w:sz w:val="24"/>
          <w:szCs w:val="24"/>
        </w:rPr>
        <w:t xml:space="preserve"> plan and reach desired results/health outcomes; (b) any investment in improving quality and accessibility of health services will have an impact only if similar skills and resources are made available to other service providers; and (c) that the proposed strategies will not achieve desired objectives until substantial improvement is made at the level of community engagement and involvement in planning and monitoring</w:t>
      </w:r>
      <w:r w:rsidR="008E5017">
        <w:rPr>
          <w:rFonts w:ascii="Times New Roman" w:hAnsi="Times New Roman" w:cs="Times New Roman"/>
          <w:sz w:val="24"/>
          <w:szCs w:val="24"/>
        </w:rPr>
        <w:t xml:space="preserve">. Thus </w:t>
      </w:r>
      <w:r w:rsidRPr="00BA2B49">
        <w:rPr>
          <w:rFonts w:ascii="Times New Roman" w:hAnsi="Times New Roman" w:cs="Times New Roman"/>
          <w:sz w:val="24"/>
          <w:szCs w:val="24"/>
        </w:rPr>
        <w:t>brought together a Technical Working Group (</w:t>
      </w:r>
      <w:proofErr w:type="spellStart"/>
      <w:r w:rsidRPr="00BA2B49">
        <w:rPr>
          <w:rFonts w:ascii="Times New Roman" w:hAnsi="Times New Roman" w:cs="Times New Roman"/>
          <w:sz w:val="24"/>
          <w:szCs w:val="24"/>
        </w:rPr>
        <w:t>TWG</w:t>
      </w:r>
      <w:proofErr w:type="spellEnd"/>
      <w:r w:rsidRPr="00BA2B49">
        <w:rPr>
          <w:rFonts w:ascii="Times New Roman" w:hAnsi="Times New Roman" w:cs="Times New Roman"/>
          <w:sz w:val="24"/>
          <w:szCs w:val="24"/>
        </w:rPr>
        <w:t xml:space="preserve">) with representation from the Ministry and UNICEF, to support the process of collaboration with civil society organizations. While the major role of </w:t>
      </w:r>
      <w:proofErr w:type="spellStart"/>
      <w:r w:rsidRPr="00BA2B49">
        <w:rPr>
          <w:rFonts w:ascii="Times New Roman" w:hAnsi="Times New Roman" w:cs="Times New Roman"/>
          <w:sz w:val="24"/>
          <w:szCs w:val="24"/>
        </w:rPr>
        <w:t>CSOs</w:t>
      </w:r>
      <w:proofErr w:type="spellEnd"/>
      <w:r w:rsidRPr="00BA2B49">
        <w:rPr>
          <w:rFonts w:ascii="Times New Roman" w:hAnsi="Times New Roman" w:cs="Times New Roman"/>
          <w:sz w:val="24"/>
          <w:szCs w:val="24"/>
        </w:rPr>
        <w:t xml:space="preserve"> is in provision of services where there are gaps, they have also established close linkages and trust in the remote and very poor communities where they work. </w:t>
      </w:r>
      <w:proofErr w:type="spellStart"/>
      <w:r w:rsidRPr="00BA2B49">
        <w:rPr>
          <w:rFonts w:ascii="Times New Roman" w:hAnsi="Times New Roman" w:cs="Times New Roman"/>
          <w:sz w:val="24"/>
          <w:szCs w:val="24"/>
        </w:rPr>
        <w:t>CSOs</w:t>
      </w:r>
      <w:proofErr w:type="spellEnd"/>
      <w:r w:rsidRPr="00BA2B49">
        <w:rPr>
          <w:rFonts w:ascii="Times New Roman" w:hAnsi="Times New Roman" w:cs="Times New Roman"/>
          <w:sz w:val="24"/>
          <w:szCs w:val="24"/>
        </w:rPr>
        <w:t xml:space="preserve"> have demonstrated strength in </w:t>
      </w:r>
      <w:r w:rsidR="00211625" w:rsidRPr="00BA2B49">
        <w:rPr>
          <w:rFonts w:ascii="Times New Roman" w:hAnsi="Times New Roman" w:cs="Times New Roman"/>
          <w:sz w:val="24"/>
          <w:szCs w:val="24"/>
        </w:rPr>
        <w:t>mobilizing</w:t>
      </w:r>
      <w:r w:rsidRPr="00BA2B49">
        <w:rPr>
          <w:rFonts w:ascii="Times New Roman" w:hAnsi="Times New Roman" w:cs="Times New Roman"/>
          <w:sz w:val="24"/>
          <w:szCs w:val="24"/>
        </w:rPr>
        <w:t xml:space="preserve"> and </w:t>
      </w:r>
      <w:r w:rsidR="00211625" w:rsidRPr="00BA2B49">
        <w:rPr>
          <w:rFonts w:ascii="Times New Roman" w:hAnsi="Times New Roman" w:cs="Times New Roman"/>
          <w:sz w:val="24"/>
          <w:szCs w:val="24"/>
        </w:rPr>
        <w:t>organizing</w:t>
      </w:r>
      <w:r w:rsidRPr="00BA2B49">
        <w:rPr>
          <w:rFonts w:ascii="Times New Roman" w:hAnsi="Times New Roman" w:cs="Times New Roman"/>
          <w:sz w:val="24"/>
          <w:szCs w:val="24"/>
        </w:rPr>
        <w:t xml:space="preserve"> village level health committees to plan for community health care and monitor services. </w:t>
      </w:r>
      <w:proofErr w:type="spellStart"/>
      <w:r w:rsidRPr="00BA2B49">
        <w:rPr>
          <w:rFonts w:ascii="Times New Roman" w:hAnsi="Times New Roman" w:cs="Times New Roman"/>
          <w:sz w:val="24"/>
          <w:szCs w:val="24"/>
        </w:rPr>
        <w:t>CSOs</w:t>
      </w:r>
      <w:proofErr w:type="spellEnd"/>
      <w:r w:rsidRPr="00BA2B49">
        <w:rPr>
          <w:rFonts w:ascii="Times New Roman" w:hAnsi="Times New Roman" w:cs="Times New Roman"/>
          <w:sz w:val="24"/>
          <w:szCs w:val="24"/>
        </w:rPr>
        <w:t xml:space="preserve"> have been playing key role in building communities confidence for vaccination and public health system. The supporting </w:t>
      </w:r>
      <w:proofErr w:type="spellStart"/>
      <w:r w:rsidRPr="00BA2B49">
        <w:rPr>
          <w:rFonts w:ascii="Times New Roman" w:hAnsi="Times New Roman" w:cs="Times New Roman"/>
          <w:sz w:val="24"/>
          <w:szCs w:val="24"/>
        </w:rPr>
        <w:t>CSOs</w:t>
      </w:r>
      <w:proofErr w:type="spellEnd"/>
      <w:r w:rsidRPr="00BA2B49">
        <w:rPr>
          <w:rFonts w:ascii="Times New Roman" w:hAnsi="Times New Roman" w:cs="Times New Roman"/>
          <w:sz w:val="24"/>
          <w:szCs w:val="24"/>
        </w:rPr>
        <w:t xml:space="preserve"> have been instrumental in arranging vaccination campaigns for missed, due and defaulters in rural villages, provision of maternal and child health services along with raising awareness on important health issues. Achievement includes:</w:t>
      </w:r>
    </w:p>
    <w:p w:rsidR="00BA6093" w:rsidRPr="00866E1E" w:rsidRDefault="00BA6093" w:rsidP="00BA6093">
      <w:pPr>
        <w:spacing w:after="0"/>
        <w:ind w:right="-90"/>
        <w:jc w:val="both"/>
        <w:rPr>
          <w:rFonts w:ascii="Times New Roman" w:hAnsi="Times New Roman" w:cs="Times New Roman"/>
          <w:sz w:val="16"/>
          <w:szCs w:val="16"/>
        </w:rPr>
      </w:pPr>
    </w:p>
    <w:p w:rsidR="00BA6093" w:rsidRPr="00BA2B49" w:rsidRDefault="00BA6093" w:rsidP="00BA6093">
      <w:pPr>
        <w:numPr>
          <w:ilvl w:val="0"/>
          <w:numId w:val="8"/>
        </w:numPr>
        <w:spacing w:after="0"/>
        <w:ind w:right="-90"/>
        <w:jc w:val="both"/>
        <w:rPr>
          <w:rFonts w:ascii="Times New Roman" w:hAnsi="Times New Roman" w:cs="Times New Roman"/>
          <w:sz w:val="24"/>
          <w:szCs w:val="24"/>
        </w:rPr>
      </w:pPr>
      <w:r w:rsidRPr="00BA2B49">
        <w:rPr>
          <w:rFonts w:ascii="Times New Roman" w:hAnsi="Times New Roman" w:cs="Times New Roman"/>
          <w:sz w:val="24"/>
          <w:szCs w:val="24"/>
        </w:rPr>
        <w:t>Health Awareness on</w:t>
      </w:r>
    </w:p>
    <w:p w:rsidR="00BA6093" w:rsidRPr="00BA2B49" w:rsidRDefault="00BA6093" w:rsidP="00BA6093">
      <w:pPr>
        <w:numPr>
          <w:ilvl w:val="1"/>
          <w:numId w:val="8"/>
        </w:numPr>
        <w:spacing w:after="0"/>
        <w:ind w:right="-90"/>
        <w:jc w:val="both"/>
        <w:rPr>
          <w:rFonts w:ascii="Times New Roman" w:hAnsi="Times New Roman" w:cs="Times New Roman"/>
          <w:sz w:val="24"/>
          <w:szCs w:val="24"/>
        </w:rPr>
      </w:pPr>
      <w:proofErr w:type="spellStart"/>
      <w:r w:rsidRPr="00BA2B49">
        <w:rPr>
          <w:rFonts w:ascii="Times New Roman" w:hAnsi="Times New Roman" w:cs="Times New Roman"/>
          <w:sz w:val="24"/>
          <w:szCs w:val="24"/>
        </w:rPr>
        <w:t>TT</w:t>
      </w:r>
      <w:proofErr w:type="spellEnd"/>
      <w:r w:rsidRPr="00BA2B49">
        <w:rPr>
          <w:rFonts w:ascii="Times New Roman" w:hAnsi="Times New Roman" w:cs="Times New Roman"/>
          <w:sz w:val="24"/>
          <w:szCs w:val="24"/>
        </w:rPr>
        <w:t xml:space="preserve"> vaccination, immunization </w:t>
      </w:r>
    </w:p>
    <w:p w:rsidR="00BA6093" w:rsidRPr="00BA2B49" w:rsidRDefault="00BA6093" w:rsidP="00BA6093">
      <w:pPr>
        <w:numPr>
          <w:ilvl w:val="1"/>
          <w:numId w:val="8"/>
        </w:numPr>
        <w:spacing w:after="0"/>
        <w:ind w:right="-90"/>
        <w:jc w:val="both"/>
        <w:rPr>
          <w:rFonts w:ascii="Times New Roman" w:hAnsi="Times New Roman" w:cs="Times New Roman"/>
          <w:sz w:val="24"/>
          <w:szCs w:val="24"/>
        </w:rPr>
      </w:pPr>
      <w:r w:rsidRPr="00BA2B49">
        <w:rPr>
          <w:rFonts w:ascii="Times New Roman" w:hAnsi="Times New Roman" w:cs="Times New Roman"/>
          <w:sz w:val="24"/>
          <w:szCs w:val="24"/>
        </w:rPr>
        <w:t xml:space="preserve">maternal health care, family planning </w:t>
      </w:r>
    </w:p>
    <w:p w:rsidR="00BA6093" w:rsidRPr="00BA2B49" w:rsidRDefault="00BA6093" w:rsidP="00BA6093">
      <w:pPr>
        <w:numPr>
          <w:ilvl w:val="1"/>
          <w:numId w:val="8"/>
        </w:numPr>
        <w:spacing w:after="0"/>
        <w:ind w:right="-90"/>
        <w:jc w:val="both"/>
        <w:rPr>
          <w:rFonts w:ascii="Times New Roman" w:hAnsi="Times New Roman" w:cs="Times New Roman"/>
          <w:sz w:val="24"/>
          <w:szCs w:val="24"/>
        </w:rPr>
      </w:pPr>
      <w:r w:rsidRPr="00BA2B49">
        <w:rPr>
          <w:rFonts w:ascii="Times New Roman" w:hAnsi="Times New Roman" w:cs="Times New Roman"/>
          <w:sz w:val="24"/>
          <w:szCs w:val="24"/>
        </w:rPr>
        <w:t>nutrition, safe injection practices</w:t>
      </w:r>
    </w:p>
    <w:p w:rsidR="00BA6093" w:rsidRPr="00BA2B49" w:rsidRDefault="00BA6093" w:rsidP="00BA6093">
      <w:pPr>
        <w:numPr>
          <w:ilvl w:val="0"/>
          <w:numId w:val="8"/>
        </w:numPr>
        <w:spacing w:after="0"/>
        <w:ind w:right="-90"/>
        <w:jc w:val="both"/>
        <w:rPr>
          <w:rFonts w:ascii="Times New Roman" w:hAnsi="Times New Roman" w:cs="Times New Roman"/>
          <w:sz w:val="24"/>
          <w:szCs w:val="24"/>
        </w:rPr>
      </w:pPr>
      <w:r w:rsidRPr="00BA2B49">
        <w:rPr>
          <w:rFonts w:ascii="Times New Roman" w:hAnsi="Times New Roman" w:cs="Times New Roman"/>
          <w:sz w:val="24"/>
          <w:szCs w:val="24"/>
        </w:rPr>
        <w:t xml:space="preserve">Awareness and </w:t>
      </w:r>
      <w:proofErr w:type="spellStart"/>
      <w:r w:rsidRPr="00BA2B49">
        <w:rPr>
          <w:rFonts w:ascii="Times New Roman" w:hAnsi="Times New Roman" w:cs="Times New Roman"/>
          <w:sz w:val="24"/>
          <w:szCs w:val="24"/>
        </w:rPr>
        <w:t>advocay</w:t>
      </w:r>
      <w:proofErr w:type="spellEnd"/>
      <w:r w:rsidRPr="00BA2B49">
        <w:rPr>
          <w:rFonts w:ascii="Times New Roman" w:hAnsi="Times New Roman" w:cs="Times New Roman"/>
          <w:sz w:val="24"/>
          <w:szCs w:val="24"/>
        </w:rPr>
        <w:t xml:space="preserve"> for introduction of pneumococcal vaccine</w:t>
      </w:r>
    </w:p>
    <w:p w:rsidR="00BA6093" w:rsidRPr="00BA2B49" w:rsidRDefault="00BA6093" w:rsidP="00BA6093">
      <w:pPr>
        <w:numPr>
          <w:ilvl w:val="0"/>
          <w:numId w:val="8"/>
        </w:numPr>
        <w:spacing w:after="0"/>
        <w:ind w:right="-90"/>
        <w:jc w:val="both"/>
        <w:rPr>
          <w:rFonts w:ascii="Times New Roman" w:hAnsi="Times New Roman" w:cs="Times New Roman"/>
          <w:sz w:val="24"/>
          <w:szCs w:val="24"/>
        </w:rPr>
      </w:pPr>
      <w:r w:rsidRPr="00BA2B49">
        <w:rPr>
          <w:rFonts w:ascii="Times New Roman" w:hAnsi="Times New Roman" w:cs="Times New Roman"/>
          <w:sz w:val="24"/>
          <w:szCs w:val="24"/>
        </w:rPr>
        <w:t xml:space="preserve">Mass media campaigns and awareness raising on injection safety and minimize use of unnecessary injections </w:t>
      </w:r>
    </w:p>
    <w:p w:rsidR="00BA6093" w:rsidRPr="00BA2B49" w:rsidRDefault="00BA6093" w:rsidP="00BA6093">
      <w:pPr>
        <w:numPr>
          <w:ilvl w:val="0"/>
          <w:numId w:val="8"/>
        </w:numPr>
        <w:spacing w:after="0"/>
        <w:ind w:right="-90"/>
        <w:jc w:val="both"/>
        <w:rPr>
          <w:rFonts w:ascii="Times New Roman" w:hAnsi="Times New Roman" w:cs="Times New Roman"/>
          <w:sz w:val="24"/>
          <w:szCs w:val="24"/>
        </w:rPr>
      </w:pPr>
      <w:r w:rsidRPr="00BA2B49">
        <w:rPr>
          <w:rFonts w:ascii="Times New Roman" w:hAnsi="Times New Roman" w:cs="Times New Roman"/>
          <w:sz w:val="24"/>
          <w:szCs w:val="24"/>
        </w:rPr>
        <w:t xml:space="preserve">Total 14 centers  are operational and are providing </w:t>
      </w:r>
      <w:proofErr w:type="spellStart"/>
      <w:r w:rsidRPr="00BA2B49">
        <w:rPr>
          <w:rFonts w:ascii="Times New Roman" w:hAnsi="Times New Roman" w:cs="Times New Roman"/>
          <w:sz w:val="24"/>
          <w:szCs w:val="24"/>
        </w:rPr>
        <w:t>MNCH</w:t>
      </w:r>
      <w:proofErr w:type="spellEnd"/>
      <w:r w:rsidRPr="00BA2B49">
        <w:rPr>
          <w:rFonts w:ascii="Times New Roman" w:hAnsi="Times New Roman" w:cs="Times New Roman"/>
          <w:sz w:val="24"/>
          <w:szCs w:val="24"/>
        </w:rPr>
        <w:t xml:space="preserve"> services in remote areas to provide skilled delivery services</w:t>
      </w:r>
    </w:p>
    <w:p w:rsidR="00BA6093" w:rsidRPr="00BA2B49" w:rsidRDefault="00BA6093" w:rsidP="00BA6093">
      <w:pPr>
        <w:numPr>
          <w:ilvl w:val="0"/>
          <w:numId w:val="8"/>
        </w:numPr>
        <w:spacing w:after="0"/>
        <w:ind w:right="-90"/>
        <w:jc w:val="both"/>
        <w:rPr>
          <w:rFonts w:ascii="Times New Roman" w:hAnsi="Times New Roman" w:cs="Times New Roman"/>
          <w:sz w:val="24"/>
          <w:szCs w:val="24"/>
        </w:rPr>
      </w:pPr>
      <w:r w:rsidRPr="00BA2B49">
        <w:rPr>
          <w:rFonts w:ascii="Times New Roman" w:hAnsi="Times New Roman" w:cs="Times New Roman"/>
          <w:sz w:val="24"/>
          <w:szCs w:val="24"/>
        </w:rPr>
        <w:t xml:space="preserve">Participation during national health days like world health day, global breastfeeding day, pneumonia day, etc </w:t>
      </w:r>
    </w:p>
    <w:p w:rsidR="00BA6093" w:rsidRPr="00866E1E" w:rsidRDefault="00BA6093" w:rsidP="00BA6093">
      <w:pPr>
        <w:autoSpaceDE w:val="0"/>
        <w:autoSpaceDN w:val="0"/>
        <w:adjustRightInd w:val="0"/>
        <w:spacing w:after="0" w:line="240" w:lineRule="auto"/>
        <w:ind w:left="360"/>
        <w:jc w:val="both"/>
        <w:rPr>
          <w:rFonts w:ascii="Times New Roman" w:eastAsia="MS Mincho" w:hAnsi="Times New Roman" w:cs="Times New Roman"/>
          <w:sz w:val="16"/>
          <w:szCs w:val="16"/>
          <w:lang w:val="en-GB" w:eastAsia="en-GB"/>
        </w:rPr>
      </w:pPr>
    </w:p>
    <w:p w:rsidR="00BA6093" w:rsidRPr="00347E46" w:rsidRDefault="00BA6093" w:rsidP="00BA6093">
      <w:pPr>
        <w:pStyle w:val="Heading2"/>
        <w:rPr>
          <w:rFonts w:ascii="Times New Roman" w:hAnsi="Times New Roman" w:cs="Times New Roman"/>
          <w:sz w:val="24"/>
          <w:szCs w:val="24"/>
        </w:rPr>
      </w:pPr>
      <w:bookmarkStart w:id="23" w:name="_Toc381259876"/>
      <w:bookmarkStart w:id="24" w:name="_Toc391989589"/>
      <w:r w:rsidRPr="00347E46">
        <w:rPr>
          <w:rFonts w:ascii="Times New Roman" w:hAnsi="Times New Roman" w:cs="Times New Roman"/>
          <w:sz w:val="24"/>
          <w:szCs w:val="24"/>
        </w:rPr>
        <w:t>HIV/AIDS</w:t>
      </w:r>
      <w:bookmarkEnd w:id="23"/>
      <w:bookmarkEnd w:id="24"/>
    </w:p>
    <w:p w:rsidR="00BA6093" w:rsidRPr="00BA2B49" w:rsidRDefault="00BA6093" w:rsidP="00BA6093">
      <w:pPr>
        <w:jc w:val="both"/>
        <w:rPr>
          <w:rFonts w:ascii="Times New Roman" w:hAnsi="Times New Roman" w:cs="Times New Roman"/>
          <w:sz w:val="24"/>
          <w:szCs w:val="24"/>
        </w:rPr>
      </w:pPr>
      <w:r w:rsidRPr="00BA2B49">
        <w:rPr>
          <w:rFonts w:ascii="Times New Roman" w:eastAsia="Calibri" w:hAnsi="Times New Roman" w:cs="Times New Roman"/>
          <w:color w:val="222222"/>
          <w:sz w:val="24"/>
          <w:szCs w:val="24"/>
          <w:shd w:val="clear" w:color="auto" w:fill="FFFFFF"/>
        </w:rPr>
        <w:t xml:space="preserve">Pakistan is having </w:t>
      </w:r>
      <w:r w:rsidRPr="00BA2B49">
        <w:rPr>
          <w:rFonts w:ascii="Times New Roman" w:eastAsia="Calibri" w:hAnsi="Times New Roman" w:cs="Times New Roman"/>
          <w:sz w:val="24"/>
          <w:szCs w:val="24"/>
          <w:shd w:val="clear" w:color="auto" w:fill="FFFFFF"/>
        </w:rPr>
        <w:t xml:space="preserve">concentrated HIV/AIDS epidemic with 27% prevalence among </w:t>
      </w:r>
      <w:r w:rsidR="00F75DAE">
        <w:rPr>
          <w:rFonts w:ascii="Times New Roman" w:eastAsia="Calibri" w:hAnsi="Times New Roman" w:cs="Times New Roman"/>
          <w:sz w:val="24"/>
          <w:szCs w:val="24"/>
          <w:shd w:val="clear" w:color="auto" w:fill="FFFFFF"/>
        </w:rPr>
        <w:t>p</w:t>
      </w:r>
      <w:r w:rsidRPr="00BA2B49">
        <w:rPr>
          <w:rFonts w:ascii="Times New Roman" w:eastAsia="Calibri" w:hAnsi="Times New Roman" w:cs="Times New Roman"/>
          <w:sz w:val="24"/>
          <w:szCs w:val="24"/>
          <w:shd w:val="clear" w:color="auto" w:fill="FFFFFF"/>
        </w:rPr>
        <w:t>eople who inject drugs (</w:t>
      </w:r>
      <w:proofErr w:type="spellStart"/>
      <w:r w:rsidRPr="00BA2B49">
        <w:rPr>
          <w:rFonts w:ascii="Times New Roman" w:eastAsia="Calibri" w:hAnsi="Times New Roman" w:cs="Times New Roman"/>
          <w:sz w:val="24"/>
          <w:szCs w:val="24"/>
          <w:shd w:val="clear" w:color="auto" w:fill="FFFFFF"/>
        </w:rPr>
        <w:t>PWID</w:t>
      </w:r>
      <w:proofErr w:type="spellEnd"/>
      <w:r w:rsidRPr="00BA2B49">
        <w:rPr>
          <w:rFonts w:ascii="Times New Roman" w:eastAsia="Calibri" w:hAnsi="Times New Roman" w:cs="Times New Roman"/>
          <w:sz w:val="24"/>
          <w:szCs w:val="24"/>
          <w:shd w:val="clear" w:color="auto" w:fill="FFFFFF"/>
        </w:rPr>
        <w:t xml:space="preserve">), 5.2% in </w:t>
      </w:r>
      <w:proofErr w:type="spellStart"/>
      <w:r w:rsidRPr="00BA2B49">
        <w:rPr>
          <w:rFonts w:ascii="Times New Roman" w:eastAsia="Calibri" w:hAnsi="Times New Roman" w:cs="Times New Roman"/>
          <w:sz w:val="24"/>
          <w:szCs w:val="24"/>
          <w:shd w:val="clear" w:color="auto" w:fill="FFFFFF"/>
        </w:rPr>
        <w:t>Hijra</w:t>
      </w:r>
      <w:proofErr w:type="spellEnd"/>
      <w:r w:rsidRPr="00BA2B49">
        <w:rPr>
          <w:rFonts w:ascii="Times New Roman" w:eastAsia="Calibri" w:hAnsi="Times New Roman" w:cs="Times New Roman"/>
          <w:sz w:val="24"/>
          <w:szCs w:val="24"/>
          <w:shd w:val="clear" w:color="auto" w:fill="FFFFFF"/>
        </w:rPr>
        <w:t>, 1.6% amongst male sex workers and 0.6% in female sex workers. Th</w:t>
      </w:r>
      <w:r w:rsidRPr="00BA2B49">
        <w:rPr>
          <w:rFonts w:ascii="Times New Roman" w:hAnsi="Times New Roman" w:cs="Times New Roman"/>
          <w:sz w:val="24"/>
          <w:szCs w:val="24"/>
          <w:shd w:val="clear" w:color="auto" w:fill="FFFFFF"/>
        </w:rPr>
        <w:t>us, hav</w:t>
      </w:r>
      <w:r w:rsidR="00F75DAE">
        <w:rPr>
          <w:rFonts w:ascii="Times New Roman" w:hAnsi="Times New Roman" w:cs="Times New Roman"/>
          <w:sz w:val="24"/>
          <w:szCs w:val="24"/>
          <w:shd w:val="clear" w:color="auto" w:fill="FFFFFF"/>
        </w:rPr>
        <w:t>ing</w:t>
      </w:r>
      <w:r w:rsidRPr="00BA2B49">
        <w:rPr>
          <w:rFonts w:ascii="Times New Roman" w:eastAsia="Calibri" w:hAnsi="Times New Roman" w:cs="Times New Roman"/>
          <w:sz w:val="24"/>
          <w:szCs w:val="24"/>
          <w:shd w:val="clear" w:color="auto" w:fill="FFFFFF"/>
        </w:rPr>
        <w:t xml:space="preserve"> </w:t>
      </w:r>
      <w:r w:rsidRPr="00BA2B49">
        <w:rPr>
          <w:rFonts w:ascii="Times New Roman" w:hAnsi="Times New Roman" w:cs="Times New Roman"/>
          <w:sz w:val="24"/>
          <w:szCs w:val="24"/>
          <w:shd w:val="clear" w:color="auto" w:fill="FFFFFF"/>
        </w:rPr>
        <w:t>a high</w:t>
      </w:r>
      <w:r w:rsidRPr="00BA2B49">
        <w:rPr>
          <w:rFonts w:ascii="Times New Roman" w:eastAsia="Calibri" w:hAnsi="Times New Roman" w:cs="Times New Roman"/>
          <w:sz w:val="24"/>
          <w:szCs w:val="24"/>
          <w:shd w:val="clear" w:color="auto" w:fill="FFFFFF"/>
        </w:rPr>
        <w:t xml:space="preserve"> prevalence </w:t>
      </w:r>
      <w:r w:rsidRPr="00BA2B49">
        <w:rPr>
          <w:rFonts w:ascii="Times New Roman" w:hAnsi="Times New Roman" w:cs="Times New Roman"/>
          <w:sz w:val="24"/>
          <w:szCs w:val="24"/>
          <w:shd w:val="clear" w:color="auto" w:fill="FFFFFF"/>
        </w:rPr>
        <w:t>among vulnerable gro</w:t>
      </w:r>
      <w:r w:rsidRPr="00BA2B49">
        <w:rPr>
          <w:rFonts w:ascii="Times New Roman" w:hAnsi="Times New Roman" w:cs="Times New Roman"/>
          <w:color w:val="000000"/>
          <w:sz w:val="24"/>
          <w:szCs w:val="24"/>
          <w:shd w:val="clear" w:color="auto" w:fill="FFFFFF"/>
        </w:rPr>
        <w:t>up</w:t>
      </w:r>
      <w:r w:rsidRPr="00BA2B49">
        <w:rPr>
          <w:rFonts w:ascii="Times New Roman" w:hAnsi="Times New Roman" w:cs="Times New Roman"/>
          <w:color w:val="222222"/>
          <w:sz w:val="24"/>
          <w:szCs w:val="24"/>
          <w:shd w:val="clear" w:color="auto" w:fill="FFFFFF"/>
        </w:rPr>
        <w:t xml:space="preserve">. </w:t>
      </w:r>
      <w:r w:rsidRPr="00BA2B49">
        <w:rPr>
          <w:rFonts w:ascii="Times New Roman" w:hAnsi="Times New Roman" w:cs="Times New Roman"/>
          <w:sz w:val="24"/>
          <w:szCs w:val="24"/>
        </w:rPr>
        <w:t xml:space="preserve">Gender norms and relations </w:t>
      </w:r>
      <w:r w:rsidRPr="00BA2B49">
        <w:rPr>
          <w:rFonts w:ascii="Times New Roman" w:hAnsi="Times New Roman" w:cs="Times New Roman"/>
          <w:sz w:val="24"/>
          <w:szCs w:val="24"/>
        </w:rPr>
        <w:lastRenderedPageBreak/>
        <w:t xml:space="preserve">are a key factor in determining, who acquires HIV and AIDS in Pakistan, and in determining its treatment, care and support outcomes. </w:t>
      </w:r>
      <w:proofErr w:type="spellStart"/>
      <w:r w:rsidRPr="00BA2B49">
        <w:rPr>
          <w:rFonts w:ascii="Times New Roman" w:hAnsi="Times New Roman" w:cs="Times New Roman"/>
          <w:sz w:val="24"/>
          <w:szCs w:val="24"/>
        </w:rPr>
        <w:t>NACP</w:t>
      </w:r>
      <w:proofErr w:type="spellEnd"/>
      <w:r w:rsidRPr="00BA2B49">
        <w:rPr>
          <w:rFonts w:ascii="Times New Roman" w:hAnsi="Times New Roman" w:cs="Times New Roman"/>
          <w:sz w:val="24"/>
          <w:szCs w:val="24"/>
        </w:rPr>
        <w:t xml:space="preserve"> acknowledges this and all programs and services that are devised and implement strategies that address gender norms and relations. </w:t>
      </w:r>
      <w:proofErr w:type="spellStart"/>
      <w:r w:rsidRPr="00BA2B49">
        <w:rPr>
          <w:rFonts w:ascii="Times New Roman" w:hAnsi="Times New Roman" w:cs="Times New Roman"/>
          <w:sz w:val="24"/>
          <w:szCs w:val="24"/>
        </w:rPr>
        <w:t>NACP</w:t>
      </w:r>
      <w:proofErr w:type="spellEnd"/>
      <w:r w:rsidRPr="00BA2B49">
        <w:rPr>
          <w:rFonts w:ascii="Times New Roman" w:hAnsi="Times New Roman" w:cs="Times New Roman"/>
          <w:sz w:val="24"/>
          <w:szCs w:val="24"/>
        </w:rPr>
        <w:t xml:space="preserve"> focuses on ante-natal care services, on assisting pregnant women particularly wives of returning labor migrants, to assess their HIV risk, to access voluntary, confidential HIV counseling and testing, to access antiretroviral treatments for themselves, and to access </w:t>
      </w:r>
      <w:r w:rsidRPr="00BA2B49">
        <w:rPr>
          <w:rFonts w:ascii="Times New Roman" w:hAnsi="Times New Roman" w:cs="Times New Roman"/>
          <w:bCs/>
          <w:sz w:val="24"/>
          <w:szCs w:val="24"/>
        </w:rPr>
        <w:t>Prevention of Mother-To-Child-Transmission</w:t>
      </w:r>
      <w:r w:rsidRPr="00BA2B49">
        <w:rPr>
          <w:rFonts w:ascii="Times New Roman" w:hAnsi="Times New Roman" w:cs="Times New Roman"/>
          <w:sz w:val="24"/>
          <w:szCs w:val="24"/>
        </w:rPr>
        <w:t>(</w:t>
      </w:r>
      <w:proofErr w:type="spellStart"/>
      <w:r w:rsidRPr="00BA2B49">
        <w:rPr>
          <w:rFonts w:ascii="Times New Roman" w:hAnsi="Times New Roman" w:cs="Times New Roman"/>
          <w:sz w:val="24"/>
          <w:szCs w:val="24"/>
        </w:rPr>
        <w:t>PMTCT</w:t>
      </w:r>
      <w:proofErr w:type="spellEnd"/>
      <w:r w:rsidRPr="00BA2B49">
        <w:rPr>
          <w:rFonts w:ascii="Times New Roman" w:hAnsi="Times New Roman" w:cs="Times New Roman"/>
          <w:sz w:val="24"/>
          <w:szCs w:val="24"/>
        </w:rPr>
        <w:t>) programs, if HIV-positive.</w:t>
      </w:r>
    </w:p>
    <w:p w:rsidR="00BA6093" w:rsidRPr="00BA2B49" w:rsidRDefault="00BA6093" w:rsidP="00BA6093">
      <w:pPr>
        <w:jc w:val="both"/>
        <w:rPr>
          <w:rFonts w:ascii="Times New Roman" w:hAnsi="Times New Roman" w:cs="Times New Roman"/>
          <w:sz w:val="24"/>
          <w:szCs w:val="24"/>
        </w:rPr>
      </w:pPr>
      <w:r w:rsidRPr="00BA2B49">
        <w:rPr>
          <w:rFonts w:ascii="Times New Roman" w:hAnsi="Times New Roman" w:cs="Times New Roman"/>
          <w:sz w:val="24"/>
          <w:szCs w:val="24"/>
        </w:rPr>
        <w:t xml:space="preserve">The National AIDS Control </w:t>
      </w:r>
      <w:proofErr w:type="spellStart"/>
      <w:r w:rsidRPr="00BA2B49">
        <w:rPr>
          <w:rFonts w:ascii="Times New Roman" w:hAnsi="Times New Roman" w:cs="Times New Roman"/>
          <w:sz w:val="24"/>
          <w:szCs w:val="24"/>
        </w:rPr>
        <w:t>Programme</w:t>
      </w:r>
      <w:proofErr w:type="spellEnd"/>
      <w:r w:rsidRPr="00BA2B49">
        <w:rPr>
          <w:rFonts w:ascii="Times New Roman" w:hAnsi="Times New Roman" w:cs="Times New Roman"/>
          <w:sz w:val="24"/>
          <w:szCs w:val="24"/>
        </w:rPr>
        <w:t xml:space="preserve"> is working to overcome the fear and misunderstanding associated with HIV and AIDS. The people living with HIV and AIDS and their families can receive the </w:t>
      </w:r>
      <w:proofErr w:type="spellStart"/>
      <w:r w:rsidRPr="00BA2B49">
        <w:rPr>
          <w:rFonts w:ascii="Times New Roman" w:hAnsi="Times New Roman" w:cs="Times New Roman"/>
          <w:sz w:val="24"/>
          <w:szCs w:val="24"/>
        </w:rPr>
        <w:t>VCCT</w:t>
      </w:r>
      <w:proofErr w:type="spellEnd"/>
      <w:r w:rsidRPr="00BA2B49">
        <w:rPr>
          <w:rFonts w:ascii="Times New Roman" w:hAnsi="Times New Roman" w:cs="Times New Roman"/>
          <w:sz w:val="24"/>
          <w:szCs w:val="24"/>
        </w:rPr>
        <w:t xml:space="preserve"> services, treatment, care and support. The women in Pakistan can participate fully in protecting their health and the health of their families by educating and involving in the HIV and AIDS response at all levels.</w:t>
      </w:r>
    </w:p>
    <w:p w:rsidR="00BA6093" w:rsidRDefault="00BA6093" w:rsidP="00BA6093">
      <w:pPr>
        <w:pStyle w:val="Heading1"/>
        <w:spacing w:before="0" w:line="240" w:lineRule="auto"/>
        <w:rPr>
          <w:rFonts w:ascii="Times New Roman" w:hAnsi="Times New Roman" w:cs="Times New Roman"/>
          <w:sz w:val="24"/>
          <w:szCs w:val="24"/>
          <w:u w:val="single"/>
        </w:rPr>
      </w:pPr>
      <w:bookmarkStart w:id="25" w:name="_Toc381259886"/>
      <w:bookmarkStart w:id="26" w:name="_Toc391989590"/>
      <w:r w:rsidRPr="00BA2B49">
        <w:rPr>
          <w:rFonts w:ascii="Times New Roman" w:hAnsi="Times New Roman" w:cs="Times New Roman"/>
          <w:sz w:val="24"/>
          <w:szCs w:val="24"/>
          <w:u w:val="single"/>
        </w:rPr>
        <w:t>DATA AND STATISTICS</w:t>
      </w:r>
      <w:bookmarkEnd w:id="25"/>
      <w:bookmarkEnd w:id="26"/>
    </w:p>
    <w:p w:rsidR="008E5017" w:rsidRPr="008E5017" w:rsidRDefault="008E5017" w:rsidP="008E5017">
      <w:pPr>
        <w:spacing w:after="0"/>
        <w:rPr>
          <w:sz w:val="16"/>
          <w:szCs w:val="16"/>
        </w:rPr>
      </w:pPr>
    </w:p>
    <w:tbl>
      <w:tblPr>
        <w:tblW w:w="5833"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9"/>
        <w:gridCol w:w="990"/>
        <w:gridCol w:w="1982"/>
        <w:gridCol w:w="3870"/>
      </w:tblGrid>
      <w:tr w:rsidR="00BA6093" w:rsidRPr="008E5017" w:rsidTr="00866E1E">
        <w:trPr>
          <w:trHeight w:val="275"/>
        </w:trPr>
        <w:tc>
          <w:tcPr>
            <w:tcW w:w="1938" w:type="pct"/>
            <w:shd w:val="clear" w:color="auto" w:fill="auto"/>
          </w:tcPr>
          <w:p w:rsidR="00BA6093" w:rsidRPr="008E5017" w:rsidRDefault="00BA6093" w:rsidP="00EB2ABC">
            <w:pPr>
              <w:spacing w:after="0"/>
              <w:jc w:val="center"/>
              <w:rPr>
                <w:rFonts w:cstheme="minorHAnsi"/>
                <w:b/>
              </w:rPr>
            </w:pPr>
            <w:r w:rsidRPr="008E5017">
              <w:rPr>
                <w:rFonts w:cstheme="minorHAnsi"/>
                <w:b/>
              </w:rPr>
              <w:t>Health and related services</w:t>
            </w:r>
          </w:p>
          <w:p w:rsidR="00BA6093" w:rsidRPr="008E5017" w:rsidRDefault="00BA6093" w:rsidP="00EB2ABC">
            <w:pPr>
              <w:spacing w:after="0"/>
              <w:jc w:val="center"/>
              <w:rPr>
                <w:rFonts w:cstheme="minorHAnsi"/>
                <w:b/>
              </w:rPr>
            </w:pPr>
            <w:r w:rsidRPr="008E5017">
              <w:rPr>
                <w:rFonts w:cstheme="minorHAnsi"/>
                <w:b/>
              </w:rPr>
              <w:t xml:space="preserve"> Indicators</w:t>
            </w:r>
          </w:p>
        </w:tc>
        <w:tc>
          <w:tcPr>
            <w:tcW w:w="1329" w:type="pct"/>
            <w:gridSpan w:val="2"/>
            <w:shd w:val="clear" w:color="auto" w:fill="auto"/>
          </w:tcPr>
          <w:p w:rsidR="00BA6093" w:rsidRPr="008E5017" w:rsidRDefault="00BA6093" w:rsidP="00EB2ABC">
            <w:pPr>
              <w:pStyle w:val="ListParagraph"/>
              <w:spacing w:after="0"/>
              <w:ind w:left="0"/>
              <w:jc w:val="center"/>
              <w:rPr>
                <w:rFonts w:asciiTheme="minorHAnsi" w:hAnsiTheme="minorHAnsi" w:cstheme="minorHAnsi"/>
                <w:b/>
              </w:rPr>
            </w:pPr>
            <w:r w:rsidRPr="008E5017">
              <w:rPr>
                <w:rFonts w:asciiTheme="minorHAnsi" w:hAnsiTheme="minorHAnsi" w:cstheme="minorHAnsi"/>
                <w:b/>
              </w:rPr>
              <w:t>Year</w:t>
            </w:r>
          </w:p>
        </w:tc>
        <w:tc>
          <w:tcPr>
            <w:tcW w:w="1733" w:type="pct"/>
          </w:tcPr>
          <w:p w:rsidR="00BA6093" w:rsidRPr="008E5017" w:rsidRDefault="00BA6093" w:rsidP="00EB2ABC">
            <w:pPr>
              <w:pStyle w:val="ListParagraph"/>
              <w:spacing w:after="0"/>
              <w:ind w:left="0"/>
              <w:rPr>
                <w:rFonts w:asciiTheme="minorHAnsi" w:hAnsiTheme="minorHAnsi" w:cstheme="minorHAnsi"/>
                <w:b/>
              </w:rPr>
            </w:pPr>
            <w:r w:rsidRPr="008E5017">
              <w:rPr>
                <w:rFonts w:asciiTheme="minorHAnsi" w:hAnsiTheme="minorHAnsi" w:cstheme="minorHAnsi"/>
                <w:b/>
              </w:rPr>
              <w:t>Reference to the strategic objectives in the Beijing platform for action and MDGs</w:t>
            </w:r>
          </w:p>
        </w:tc>
      </w:tr>
      <w:tr w:rsidR="00BA6093" w:rsidRPr="008E5017" w:rsidTr="00866E1E">
        <w:trPr>
          <w:trHeight w:val="296"/>
        </w:trPr>
        <w:tc>
          <w:tcPr>
            <w:tcW w:w="1938" w:type="pct"/>
            <w:shd w:val="clear" w:color="auto" w:fill="auto"/>
          </w:tcPr>
          <w:p w:rsidR="00BA6093" w:rsidRPr="008E5017" w:rsidRDefault="00BA6093" w:rsidP="00EB2ABC">
            <w:pPr>
              <w:spacing w:after="0"/>
              <w:rPr>
                <w:rFonts w:cstheme="minorHAnsi"/>
              </w:rPr>
            </w:pPr>
          </w:p>
        </w:tc>
        <w:tc>
          <w:tcPr>
            <w:tcW w:w="443" w:type="pct"/>
            <w:shd w:val="clear" w:color="auto" w:fill="auto"/>
          </w:tcPr>
          <w:p w:rsidR="00BA6093" w:rsidRPr="008E5017" w:rsidRDefault="00BA6093" w:rsidP="00EB2ABC">
            <w:pPr>
              <w:pStyle w:val="ListParagraph"/>
              <w:spacing w:after="0"/>
              <w:ind w:left="0"/>
              <w:rPr>
                <w:rFonts w:asciiTheme="minorHAnsi" w:hAnsiTheme="minorHAnsi" w:cstheme="minorHAnsi"/>
              </w:rPr>
            </w:pPr>
            <w:r w:rsidRPr="008E5017">
              <w:rPr>
                <w:rFonts w:asciiTheme="minorHAnsi" w:hAnsiTheme="minorHAnsi" w:cstheme="minorHAnsi"/>
              </w:rPr>
              <w:t>2008-09</w:t>
            </w:r>
          </w:p>
        </w:tc>
        <w:tc>
          <w:tcPr>
            <w:tcW w:w="887" w:type="pct"/>
          </w:tcPr>
          <w:p w:rsidR="00BA6093" w:rsidRPr="008E5017" w:rsidRDefault="00BA6093" w:rsidP="00EB2ABC">
            <w:pPr>
              <w:spacing w:after="0"/>
              <w:rPr>
                <w:rFonts w:cstheme="minorHAnsi"/>
              </w:rPr>
            </w:pPr>
            <w:r w:rsidRPr="008E5017">
              <w:rPr>
                <w:rFonts w:cstheme="minorHAnsi"/>
              </w:rPr>
              <w:t>2012-13</w:t>
            </w:r>
          </w:p>
        </w:tc>
        <w:tc>
          <w:tcPr>
            <w:tcW w:w="1733" w:type="pct"/>
          </w:tcPr>
          <w:p w:rsidR="00BA6093" w:rsidRPr="008E5017" w:rsidRDefault="00BA6093" w:rsidP="00EB2ABC">
            <w:pPr>
              <w:spacing w:after="0"/>
              <w:rPr>
                <w:rFonts w:cstheme="minorHAnsi"/>
              </w:rPr>
            </w:pPr>
          </w:p>
        </w:tc>
      </w:tr>
      <w:tr w:rsidR="00BA6093" w:rsidRPr="008E5017" w:rsidTr="00866E1E">
        <w:trPr>
          <w:trHeight w:val="449"/>
        </w:trPr>
        <w:tc>
          <w:tcPr>
            <w:tcW w:w="1938" w:type="pct"/>
            <w:shd w:val="clear" w:color="auto" w:fill="auto"/>
          </w:tcPr>
          <w:p w:rsidR="00BA6093" w:rsidRPr="008E5017" w:rsidRDefault="00BA6093" w:rsidP="00EB2ABC">
            <w:pPr>
              <w:spacing w:after="0"/>
              <w:rPr>
                <w:rFonts w:cstheme="minorHAnsi"/>
              </w:rPr>
            </w:pPr>
            <w:r w:rsidRPr="008E5017">
              <w:rPr>
                <w:rFonts w:cstheme="minorHAnsi"/>
              </w:rPr>
              <w:t>Contraceptive prevalence rate (%)</w:t>
            </w:r>
          </w:p>
        </w:tc>
        <w:tc>
          <w:tcPr>
            <w:tcW w:w="443" w:type="pct"/>
            <w:shd w:val="clear" w:color="auto" w:fill="auto"/>
          </w:tcPr>
          <w:p w:rsidR="00BA6093" w:rsidRPr="008E5017" w:rsidRDefault="00BA6093" w:rsidP="00EB2ABC">
            <w:pPr>
              <w:spacing w:after="0"/>
              <w:rPr>
                <w:rFonts w:cstheme="minorHAnsi"/>
                <w:color w:val="000000"/>
              </w:rPr>
            </w:pPr>
            <w:r w:rsidRPr="008E5017">
              <w:rPr>
                <w:rFonts w:cstheme="minorHAnsi"/>
                <w:color w:val="000000"/>
              </w:rPr>
              <w:t>30</w:t>
            </w:r>
          </w:p>
        </w:tc>
        <w:tc>
          <w:tcPr>
            <w:tcW w:w="887" w:type="pct"/>
          </w:tcPr>
          <w:p w:rsidR="00BA6093" w:rsidRPr="008E5017" w:rsidRDefault="00BA6093" w:rsidP="00EB2ABC">
            <w:pPr>
              <w:spacing w:after="0"/>
              <w:rPr>
                <w:rFonts w:cstheme="minorHAnsi"/>
                <w:color w:val="000000"/>
              </w:rPr>
            </w:pPr>
            <w:r w:rsidRPr="008E5017">
              <w:rPr>
                <w:rFonts w:cstheme="minorHAnsi"/>
                <w:color w:val="000000"/>
              </w:rPr>
              <w:t>35*</w:t>
            </w:r>
          </w:p>
        </w:tc>
        <w:tc>
          <w:tcPr>
            <w:tcW w:w="1733" w:type="pct"/>
          </w:tcPr>
          <w:p w:rsidR="00BA6093" w:rsidRPr="008E5017" w:rsidRDefault="00BA6093" w:rsidP="00EB2ABC">
            <w:pPr>
              <w:spacing w:after="0"/>
              <w:rPr>
                <w:rFonts w:cstheme="minorHAnsi"/>
                <w:color w:val="000000"/>
              </w:rPr>
            </w:pPr>
            <w:r w:rsidRPr="008E5017">
              <w:rPr>
                <w:rFonts w:cstheme="minorHAnsi"/>
              </w:rPr>
              <w:t>C.1, C.2; Goal 5</w:t>
            </w:r>
          </w:p>
        </w:tc>
      </w:tr>
      <w:tr w:rsidR="00BA6093" w:rsidRPr="008E5017" w:rsidTr="00866E1E">
        <w:trPr>
          <w:trHeight w:val="125"/>
        </w:trPr>
        <w:tc>
          <w:tcPr>
            <w:tcW w:w="1938" w:type="pct"/>
            <w:shd w:val="clear" w:color="auto" w:fill="auto"/>
          </w:tcPr>
          <w:p w:rsidR="00BA6093" w:rsidRPr="008E5017" w:rsidRDefault="00BA6093" w:rsidP="00EB2ABC">
            <w:pPr>
              <w:spacing w:after="0"/>
              <w:rPr>
                <w:rFonts w:cstheme="minorHAnsi"/>
              </w:rPr>
            </w:pPr>
            <w:r w:rsidRPr="008E5017">
              <w:rPr>
                <w:rFonts w:cstheme="minorHAnsi"/>
              </w:rPr>
              <w:t>Under-five mortality rate (per 1,000 live births)</w:t>
            </w:r>
          </w:p>
        </w:tc>
        <w:tc>
          <w:tcPr>
            <w:tcW w:w="443" w:type="pct"/>
            <w:shd w:val="clear" w:color="auto" w:fill="auto"/>
          </w:tcPr>
          <w:p w:rsidR="00BA6093" w:rsidRPr="008E5017" w:rsidRDefault="00BA6093" w:rsidP="00EB2ABC">
            <w:pPr>
              <w:spacing w:after="0"/>
              <w:rPr>
                <w:rFonts w:cstheme="minorHAnsi"/>
                <w:color w:val="000000"/>
              </w:rPr>
            </w:pPr>
            <w:r w:rsidRPr="008E5017">
              <w:rPr>
                <w:rFonts w:cstheme="minorHAnsi"/>
                <w:color w:val="000000"/>
              </w:rPr>
              <w:t>100</w:t>
            </w:r>
          </w:p>
        </w:tc>
        <w:tc>
          <w:tcPr>
            <w:tcW w:w="887" w:type="pct"/>
          </w:tcPr>
          <w:p w:rsidR="00BA6093" w:rsidRPr="008E5017" w:rsidRDefault="00BA6093" w:rsidP="00EB2ABC">
            <w:pPr>
              <w:spacing w:after="0"/>
              <w:rPr>
                <w:rFonts w:cstheme="minorHAnsi"/>
                <w:color w:val="000000"/>
              </w:rPr>
            </w:pPr>
            <w:r w:rsidRPr="008E5017">
              <w:rPr>
                <w:rFonts w:cstheme="minorHAnsi"/>
                <w:color w:val="000000"/>
              </w:rPr>
              <w:t>89*</w:t>
            </w:r>
          </w:p>
        </w:tc>
        <w:tc>
          <w:tcPr>
            <w:tcW w:w="1733" w:type="pct"/>
          </w:tcPr>
          <w:p w:rsidR="00BA6093" w:rsidRPr="008E5017" w:rsidRDefault="00BA6093" w:rsidP="00EB2ABC">
            <w:pPr>
              <w:spacing w:after="0"/>
              <w:rPr>
                <w:rFonts w:cstheme="minorHAnsi"/>
              </w:rPr>
            </w:pPr>
            <w:r w:rsidRPr="008E5017">
              <w:rPr>
                <w:rFonts w:cstheme="minorHAnsi"/>
              </w:rPr>
              <w:t>C.1,; Goal 4</w:t>
            </w:r>
          </w:p>
        </w:tc>
      </w:tr>
      <w:tr w:rsidR="00BA6093" w:rsidRPr="008E5017" w:rsidTr="00866E1E">
        <w:trPr>
          <w:trHeight w:val="305"/>
        </w:trPr>
        <w:tc>
          <w:tcPr>
            <w:tcW w:w="1938" w:type="pct"/>
            <w:shd w:val="clear" w:color="auto" w:fill="auto"/>
          </w:tcPr>
          <w:p w:rsidR="00BA6093" w:rsidRPr="008E5017" w:rsidRDefault="00BA6093" w:rsidP="00EB2ABC">
            <w:pPr>
              <w:spacing w:after="0"/>
              <w:rPr>
                <w:rFonts w:cstheme="minorHAnsi"/>
              </w:rPr>
            </w:pPr>
            <w:r w:rsidRPr="008E5017">
              <w:rPr>
                <w:rFonts w:cstheme="minorHAnsi"/>
              </w:rPr>
              <w:t>Maternal mortality ratio (per 100,000 births): </w:t>
            </w:r>
          </w:p>
        </w:tc>
        <w:tc>
          <w:tcPr>
            <w:tcW w:w="443" w:type="pct"/>
            <w:shd w:val="clear" w:color="auto" w:fill="auto"/>
          </w:tcPr>
          <w:p w:rsidR="00BA6093" w:rsidRPr="008E5017" w:rsidRDefault="00BA6093" w:rsidP="00EB2ABC">
            <w:pPr>
              <w:spacing w:after="0"/>
              <w:rPr>
                <w:rFonts w:cstheme="minorHAnsi"/>
                <w:color w:val="000000"/>
              </w:rPr>
            </w:pPr>
            <w:r w:rsidRPr="008E5017">
              <w:rPr>
                <w:rFonts w:cstheme="minorHAnsi"/>
                <w:color w:val="000000"/>
              </w:rPr>
              <w:t>276</w:t>
            </w:r>
          </w:p>
        </w:tc>
        <w:tc>
          <w:tcPr>
            <w:tcW w:w="887" w:type="pct"/>
          </w:tcPr>
          <w:p w:rsidR="00BA6093" w:rsidRPr="008E5017" w:rsidRDefault="00BA6093" w:rsidP="00EB2ABC">
            <w:pPr>
              <w:spacing w:after="0"/>
              <w:rPr>
                <w:rFonts w:cstheme="minorHAnsi"/>
                <w:color w:val="000000"/>
              </w:rPr>
            </w:pPr>
            <w:r w:rsidRPr="008E5017">
              <w:rPr>
                <w:rFonts w:cstheme="minorHAnsi"/>
                <w:color w:val="000000"/>
              </w:rPr>
              <w:t>276*</w:t>
            </w:r>
          </w:p>
        </w:tc>
        <w:tc>
          <w:tcPr>
            <w:tcW w:w="1733" w:type="pct"/>
          </w:tcPr>
          <w:p w:rsidR="00BA6093" w:rsidRPr="008E5017" w:rsidRDefault="00BA6093" w:rsidP="00EB2ABC">
            <w:pPr>
              <w:spacing w:after="0"/>
              <w:rPr>
                <w:rFonts w:cstheme="minorHAnsi"/>
                <w:color w:val="000000"/>
              </w:rPr>
            </w:pPr>
            <w:r w:rsidRPr="008E5017">
              <w:rPr>
                <w:rFonts w:cstheme="minorHAnsi"/>
              </w:rPr>
              <w:t>C.1, Goal 5 target A</w:t>
            </w:r>
          </w:p>
        </w:tc>
      </w:tr>
      <w:tr w:rsidR="00BA6093" w:rsidRPr="008E5017" w:rsidTr="00866E1E">
        <w:trPr>
          <w:trHeight w:val="242"/>
        </w:trPr>
        <w:tc>
          <w:tcPr>
            <w:tcW w:w="1938" w:type="pct"/>
            <w:shd w:val="clear" w:color="auto" w:fill="auto"/>
          </w:tcPr>
          <w:p w:rsidR="00BA6093" w:rsidRPr="008E5017" w:rsidRDefault="00BA6093" w:rsidP="00EB2ABC">
            <w:pPr>
              <w:spacing w:after="0"/>
              <w:rPr>
                <w:rFonts w:cstheme="minorHAnsi"/>
              </w:rPr>
            </w:pPr>
            <w:r w:rsidRPr="008E5017">
              <w:rPr>
                <w:rFonts w:cstheme="minorHAnsi"/>
              </w:rPr>
              <w:t>Antenatal coverage</w:t>
            </w:r>
          </w:p>
        </w:tc>
        <w:tc>
          <w:tcPr>
            <w:tcW w:w="443" w:type="pct"/>
            <w:shd w:val="clear" w:color="auto" w:fill="auto"/>
          </w:tcPr>
          <w:p w:rsidR="00BA6093" w:rsidRPr="008E5017" w:rsidRDefault="00BA6093" w:rsidP="00EB2ABC">
            <w:pPr>
              <w:spacing w:after="0"/>
              <w:rPr>
                <w:rFonts w:cstheme="minorHAnsi"/>
                <w:color w:val="000000"/>
              </w:rPr>
            </w:pPr>
            <w:r w:rsidRPr="008E5017">
              <w:rPr>
                <w:rFonts w:cstheme="minorHAnsi"/>
                <w:color w:val="000000"/>
              </w:rPr>
              <w:t>61</w:t>
            </w:r>
          </w:p>
        </w:tc>
        <w:tc>
          <w:tcPr>
            <w:tcW w:w="887" w:type="pct"/>
          </w:tcPr>
          <w:p w:rsidR="00BA6093" w:rsidRPr="008E5017" w:rsidRDefault="00BA6093" w:rsidP="00EB2ABC">
            <w:pPr>
              <w:spacing w:after="0"/>
              <w:rPr>
                <w:rFonts w:cstheme="minorHAnsi"/>
                <w:color w:val="000000"/>
              </w:rPr>
            </w:pPr>
            <w:r w:rsidRPr="008E5017">
              <w:rPr>
                <w:rFonts w:cstheme="minorHAnsi"/>
                <w:color w:val="000000"/>
              </w:rPr>
              <w:t>73*</w:t>
            </w:r>
          </w:p>
        </w:tc>
        <w:tc>
          <w:tcPr>
            <w:tcW w:w="1733" w:type="pct"/>
          </w:tcPr>
          <w:p w:rsidR="00BA6093" w:rsidRPr="008E5017" w:rsidRDefault="00BA6093" w:rsidP="00EB2ABC">
            <w:pPr>
              <w:spacing w:after="0"/>
              <w:rPr>
                <w:rFonts w:cstheme="minorHAnsi"/>
              </w:rPr>
            </w:pPr>
            <w:r w:rsidRPr="008E5017">
              <w:rPr>
                <w:rFonts w:cstheme="minorHAnsi"/>
              </w:rPr>
              <w:t>C.1, Goal 5 target B</w:t>
            </w:r>
          </w:p>
        </w:tc>
      </w:tr>
      <w:tr w:rsidR="00BA6093" w:rsidRPr="008E5017" w:rsidTr="00866E1E">
        <w:trPr>
          <w:trHeight w:val="557"/>
        </w:trPr>
        <w:tc>
          <w:tcPr>
            <w:tcW w:w="1938" w:type="pct"/>
            <w:shd w:val="clear" w:color="auto" w:fill="auto"/>
          </w:tcPr>
          <w:p w:rsidR="00BA6093" w:rsidRPr="008E5017" w:rsidRDefault="00BA6093" w:rsidP="00EB2ABC">
            <w:pPr>
              <w:spacing w:after="0"/>
              <w:rPr>
                <w:rFonts w:cstheme="minorHAnsi"/>
                <w:color w:val="000000"/>
              </w:rPr>
            </w:pPr>
            <w:r w:rsidRPr="008E5017">
              <w:rPr>
                <w:rFonts w:cstheme="minorHAnsi"/>
              </w:rPr>
              <w:t>Proportion of births attended by skilled health personnel (%)</w:t>
            </w:r>
          </w:p>
        </w:tc>
        <w:tc>
          <w:tcPr>
            <w:tcW w:w="443" w:type="pct"/>
            <w:shd w:val="clear" w:color="auto" w:fill="auto"/>
          </w:tcPr>
          <w:p w:rsidR="00BA6093" w:rsidRPr="008E5017" w:rsidRDefault="00BA6093" w:rsidP="00EB2ABC">
            <w:pPr>
              <w:spacing w:after="0"/>
              <w:rPr>
                <w:rFonts w:cstheme="minorHAnsi"/>
                <w:color w:val="000000"/>
              </w:rPr>
            </w:pPr>
            <w:r w:rsidRPr="008E5017">
              <w:rPr>
                <w:rFonts w:cstheme="minorHAnsi"/>
                <w:color w:val="000000"/>
              </w:rPr>
              <w:t>39</w:t>
            </w:r>
          </w:p>
        </w:tc>
        <w:tc>
          <w:tcPr>
            <w:tcW w:w="887" w:type="pct"/>
          </w:tcPr>
          <w:p w:rsidR="00BA6093" w:rsidRPr="008E5017" w:rsidRDefault="00BA6093" w:rsidP="00EB2ABC">
            <w:pPr>
              <w:spacing w:after="0"/>
              <w:rPr>
                <w:rFonts w:cstheme="minorHAnsi"/>
                <w:color w:val="000000"/>
              </w:rPr>
            </w:pPr>
            <w:r w:rsidRPr="008E5017">
              <w:rPr>
                <w:rFonts w:cstheme="minorHAnsi"/>
                <w:color w:val="000000"/>
              </w:rPr>
              <w:t>52*</w:t>
            </w:r>
          </w:p>
        </w:tc>
        <w:tc>
          <w:tcPr>
            <w:tcW w:w="1733" w:type="pct"/>
          </w:tcPr>
          <w:p w:rsidR="00BA6093" w:rsidRPr="008E5017" w:rsidRDefault="00BA6093" w:rsidP="00EB2ABC">
            <w:pPr>
              <w:spacing w:after="0"/>
              <w:rPr>
                <w:rFonts w:cstheme="minorHAnsi"/>
              </w:rPr>
            </w:pPr>
            <w:r w:rsidRPr="008E5017">
              <w:rPr>
                <w:rFonts w:cstheme="minorHAnsi"/>
              </w:rPr>
              <w:t>C.1, Goal 5 target A</w:t>
            </w:r>
          </w:p>
        </w:tc>
      </w:tr>
      <w:tr w:rsidR="00BA6093" w:rsidRPr="008E5017" w:rsidTr="00866E1E">
        <w:trPr>
          <w:trHeight w:val="323"/>
        </w:trPr>
        <w:tc>
          <w:tcPr>
            <w:tcW w:w="1938" w:type="pct"/>
            <w:shd w:val="clear" w:color="auto" w:fill="auto"/>
          </w:tcPr>
          <w:p w:rsidR="00BA6093" w:rsidRPr="008E5017" w:rsidRDefault="00BA6093" w:rsidP="00EB2ABC">
            <w:pPr>
              <w:spacing w:after="0"/>
              <w:rPr>
                <w:rFonts w:cstheme="minorHAnsi"/>
                <w:color w:val="000000"/>
              </w:rPr>
            </w:pPr>
            <w:r w:rsidRPr="008E5017">
              <w:rPr>
                <w:rFonts w:cstheme="minorHAnsi"/>
                <w:color w:val="000000"/>
              </w:rPr>
              <w:t>Smoking prevalence among person aged 15 and over by sex</w:t>
            </w:r>
          </w:p>
        </w:tc>
        <w:tc>
          <w:tcPr>
            <w:tcW w:w="443" w:type="pct"/>
            <w:shd w:val="clear" w:color="auto" w:fill="auto"/>
          </w:tcPr>
          <w:p w:rsidR="00BA6093" w:rsidRPr="008E5017" w:rsidRDefault="00BA6093" w:rsidP="00EB2ABC">
            <w:pPr>
              <w:spacing w:after="0"/>
              <w:rPr>
                <w:rFonts w:cstheme="minorHAnsi"/>
                <w:color w:val="000000"/>
              </w:rPr>
            </w:pPr>
          </w:p>
        </w:tc>
        <w:tc>
          <w:tcPr>
            <w:tcW w:w="887" w:type="pct"/>
          </w:tcPr>
          <w:p w:rsidR="00BA6093" w:rsidRPr="008E5017" w:rsidRDefault="00BA6093" w:rsidP="00EB2ABC">
            <w:pPr>
              <w:spacing w:after="0"/>
              <w:rPr>
                <w:rFonts w:cstheme="minorHAnsi"/>
                <w:color w:val="000000"/>
              </w:rPr>
            </w:pPr>
            <w:r w:rsidRPr="008E5017">
              <w:rPr>
                <w:rFonts w:cstheme="minorHAnsi"/>
                <w:color w:val="000000"/>
              </w:rPr>
              <w:t>M:45%*</w:t>
            </w:r>
            <w:r w:rsidR="008E5017">
              <w:rPr>
                <w:rFonts w:cstheme="minorHAnsi"/>
                <w:color w:val="000000"/>
              </w:rPr>
              <w:t xml:space="preserve"> </w:t>
            </w:r>
          </w:p>
          <w:p w:rsidR="00BA6093" w:rsidRPr="008E5017" w:rsidRDefault="00BA6093" w:rsidP="00EB2ABC">
            <w:pPr>
              <w:spacing w:after="0"/>
              <w:rPr>
                <w:rFonts w:cstheme="minorHAnsi"/>
                <w:color w:val="000000"/>
              </w:rPr>
            </w:pPr>
            <w:r w:rsidRPr="008E5017">
              <w:rPr>
                <w:rFonts w:cstheme="minorHAnsi"/>
                <w:color w:val="000000"/>
              </w:rPr>
              <w:t>F: 6%</w:t>
            </w:r>
          </w:p>
        </w:tc>
        <w:tc>
          <w:tcPr>
            <w:tcW w:w="1733" w:type="pct"/>
          </w:tcPr>
          <w:p w:rsidR="00BA6093" w:rsidRPr="008E5017" w:rsidRDefault="00BA6093" w:rsidP="00EB2ABC">
            <w:pPr>
              <w:spacing w:after="0"/>
              <w:rPr>
                <w:rFonts w:cstheme="minorHAnsi"/>
                <w:color w:val="000000"/>
              </w:rPr>
            </w:pPr>
            <w:r w:rsidRPr="008E5017">
              <w:rPr>
                <w:rFonts w:cstheme="minorHAnsi"/>
              </w:rPr>
              <w:t>C.2</w:t>
            </w:r>
          </w:p>
        </w:tc>
      </w:tr>
      <w:tr w:rsidR="00BA6093" w:rsidRPr="008E5017" w:rsidTr="00866E1E">
        <w:trPr>
          <w:trHeight w:val="278"/>
        </w:trPr>
        <w:tc>
          <w:tcPr>
            <w:tcW w:w="1938" w:type="pct"/>
            <w:shd w:val="clear" w:color="auto" w:fill="auto"/>
          </w:tcPr>
          <w:p w:rsidR="00BA6093" w:rsidRPr="008E5017" w:rsidRDefault="00BA6093" w:rsidP="00EB2ABC">
            <w:pPr>
              <w:spacing w:after="0"/>
              <w:rPr>
                <w:rFonts w:cstheme="minorHAnsi"/>
              </w:rPr>
            </w:pPr>
            <w:r w:rsidRPr="008E5017">
              <w:rPr>
                <w:rFonts w:cstheme="minorHAnsi"/>
              </w:rPr>
              <w:t>Proportion of adults who are obese by sex</w:t>
            </w:r>
          </w:p>
        </w:tc>
        <w:tc>
          <w:tcPr>
            <w:tcW w:w="443" w:type="pct"/>
            <w:shd w:val="clear" w:color="auto" w:fill="auto"/>
          </w:tcPr>
          <w:p w:rsidR="00BA6093" w:rsidRPr="008E5017" w:rsidRDefault="00BA6093" w:rsidP="00EB2ABC">
            <w:pPr>
              <w:spacing w:after="0"/>
              <w:rPr>
                <w:rFonts w:cstheme="minorHAnsi"/>
                <w:color w:val="000000"/>
              </w:rPr>
            </w:pPr>
          </w:p>
        </w:tc>
        <w:tc>
          <w:tcPr>
            <w:tcW w:w="887" w:type="pct"/>
          </w:tcPr>
          <w:p w:rsidR="00BA6093" w:rsidRPr="008E5017" w:rsidRDefault="00BA6093" w:rsidP="00EB2ABC">
            <w:pPr>
              <w:spacing w:after="0"/>
              <w:rPr>
                <w:rFonts w:cstheme="minorHAnsi"/>
                <w:color w:val="000000"/>
              </w:rPr>
            </w:pPr>
            <w:r w:rsidRPr="008E5017">
              <w:rPr>
                <w:rFonts w:cstheme="minorHAnsi"/>
                <w:color w:val="000000"/>
              </w:rPr>
              <w:t>F: 15%*</w:t>
            </w:r>
          </w:p>
        </w:tc>
        <w:tc>
          <w:tcPr>
            <w:tcW w:w="1733" w:type="pct"/>
          </w:tcPr>
          <w:p w:rsidR="00BA6093" w:rsidRPr="008E5017" w:rsidRDefault="00BA6093" w:rsidP="00EB2ABC">
            <w:pPr>
              <w:spacing w:after="0"/>
              <w:rPr>
                <w:rFonts w:cstheme="minorHAnsi"/>
                <w:color w:val="000000"/>
              </w:rPr>
            </w:pPr>
            <w:r w:rsidRPr="008E5017">
              <w:rPr>
                <w:rFonts w:cstheme="minorHAnsi"/>
              </w:rPr>
              <w:t>C.1, C.2</w:t>
            </w:r>
          </w:p>
        </w:tc>
      </w:tr>
      <w:tr w:rsidR="00BA6093" w:rsidRPr="008E5017" w:rsidTr="00866E1E">
        <w:trPr>
          <w:trHeight w:val="503"/>
        </w:trPr>
        <w:tc>
          <w:tcPr>
            <w:tcW w:w="1938" w:type="pct"/>
            <w:shd w:val="clear" w:color="auto" w:fill="auto"/>
          </w:tcPr>
          <w:p w:rsidR="00BA6093" w:rsidRPr="008E5017" w:rsidRDefault="00BA6093" w:rsidP="00EB2ABC">
            <w:pPr>
              <w:spacing w:after="0"/>
              <w:rPr>
                <w:rFonts w:cstheme="minorHAnsi"/>
              </w:rPr>
            </w:pPr>
            <w:r w:rsidRPr="008E5017">
              <w:rPr>
                <w:rFonts w:cstheme="minorHAnsi"/>
              </w:rPr>
              <w:t>People living with HIV, 15-49 yrs old (%): </w:t>
            </w:r>
          </w:p>
        </w:tc>
        <w:tc>
          <w:tcPr>
            <w:tcW w:w="443" w:type="pct"/>
            <w:shd w:val="clear" w:color="auto" w:fill="auto"/>
          </w:tcPr>
          <w:p w:rsidR="00BA6093" w:rsidRPr="008E5017" w:rsidRDefault="00BA6093" w:rsidP="00EB2ABC">
            <w:pPr>
              <w:spacing w:after="0"/>
              <w:rPr>
                <w:rFonts w:cstheme="minorHAnsi"/>
              </w:rPr>
            </w:pPr>
            <w:r w:rsidRPr="008E5017">
              <w:rPr>
                <w:rFonts w:cstheme="minorHAnsi"/>
              </w:rPr>
              <w:t>&lt;0.1</w:t>
            </w:r>
          </w:p>
        </w:tc>
        <w:tc>
          <w:tcPr>
            <w:tcW w:w="887" w:type="pct"/>
          </w:tcPr>
          <w:p w:rsidR="00BA6093" w:rsidRPr="008E5017" w:rsidRDefault="00BA6093" w:rsidP="00EB2ABC">
            <w:pPr>
              <w:spacing w:after="0"/>
              <w:rPr>
                <w:rFonts w:cstheme="minorHAnsi"/>
              </w:rPr>
            </w:pPr>
            <w:r w:rsidRPr="008E5017">
              <w:rPr>
                <w:rFonts w:cstheme="minorHAnsi"/>
              </w:rPr>
              <w:t>&lt;0.1**</w:t>
            </w:r>
          </w:p>
        </w:tc>
        <w:tc>
          <w:tcPr>
            <w:tcW w:w="1733" w:type="pct"/>
          </w:tcPr>
          <w:p w:rsidR="00BA6093" w:rsidRPr="008E5017" w:rsidRDefault="00BA6093" w:rsidP="00EB2ABC">
            <w:pPr>
              <w:spacing w:after="0"/>
              <w:rPr>
                <w:rFonts w:cstheme="minorHAnsi"/>
              </w:rPr>
            </w:pPr>
            <w:r w:rsidRPr="008E5017">
              <w:rPr>
                <w:rFonts w:cstheme="minorHAnsi"/>
              </w:rPr>
              <w:t>C.3, Goal 6 target A</w:t>
            </w:r>
          </w:p>
        </w:tc>
      </w:tr>
      <w:tr w:rsidR="00BA6093" w:rsidRPr="008E5017" w:rsidTr="00866E1E">
        <w:trPr>
          <w:trHeight w:val="287"/>
        </w:trPr>
        <w:tc>
          <w:tcPr>
            <w:tcW w:w="1938" w:type="pct"/>
            <w:shd w:val="clear" w:color="auto" w:fill="auto"/>
          </w:tcPr>
          <w:p w:rsidR="00BA6093" w:rsidRPr="008E5017" w:rsidRDefault="00BA6093" w:rsidP="00EB2ABC">
            <w:pPr>
              <w:spacing w:after="0"/>
              <w:rPr>
                <w:rFonts w:cstheme="minorHAnsi"/>
              </w:rPr>
            </w:pPr>
            <w:r w:rsidRPr="008E5017">
              <w:rPr>
                <w:rFonts w:cstheme="minorHAnsi"/>
              </w:rPr>
              <w:t>Access to anti-</w:t>
            </w:r>
            <w:proofErr w:type="spellStart"/>
            <w:r w:rsidRPr="008E5017">
              <w:rPr>
                <w:rFonts w:cstheme="minorHAnsi"/>
              </w:rPr>
              <w:t>reto</w:t>
            </w:r>
            <w:proofErr w:type="spellEnd"/>
            <w:r w:rsidRPr="008E5017">
              <w:rPr>
                <w:rFonts w:cstheme="minorHAnsi"/>
              </w:rPr>
              <w:t xml:space="preserve"> viral drug by sex</w:t>
            </w:r>
          </w:p>
        </w:tc>
        <w:tc>
          <w:tcPr>
            <w:tcW w:w="443" w:type="pct"/>
            <w:shd w:val="clear" w:color="auto" w:fill="auto"/>
          </w:tcPr>
          <w:p w:rsidR="00BA6093" w:rsidRPr="008E5017" w:rsidRDefault="00BA6093" w:rsidP="00EB2ABC">
            <w:pPr>
              <w:spacing w:after="0"/>
              <w:rPr>
                <w:rFonts w:cstheme="minorHAnsi"/>
                <w:color w:val="000000"/>
              </w:rPr>
            </w:pPr>
          </w:p>
        </w:tc>
        <w:tc>
          <w:tcPr>
            <w:tcW w:w="887" w:type="pct"/>
          </w:tcPr>
          <w:p w:rsidR="00BA6093" w:rsidRPr="008E5017" w:rsidRDefault="00BA6093" w:rsidP="00EB2ABC">
            <w:pPr>
              <w:spacing w:after="0"/>
              <w:rPr>
                <w:rFonts w:cstheme="minorHAnsi"/>
                <w:color w:val="000000"/>
              </w:rPr>
            </w:pPr>
            <w:r w:rsidRPr="008E5017">
              <w:rPr>
                <w:rFonts w:cstheme="minorHAnsi"/>
                <w:color w:val="000000"/>
              </w:rPr>
              <w:t>M:2595**</w:t>
            </w:r>
            <w:r w:rsidR="008E5017">
              <w:rPr>
                <w:rFonts w:cstheme="minorHAnsi"/>
                <w:color w:val="000000"/>
              </w:rPr>
              <w:t xml:space="preserve"> </w:t>
            </w:r>
            <w:r w:rsidRPr="008E5017">
              <w:rPr>
                <w:rFonts w:cstheme="minorHAnsi"/>
                <w:color w:val="000000"/>
              </w:rPr>
              <w:t>F:955</w:t>
            </w:r>
          </w:p>
          <w:p w:rsidR="00BA6093" w:rsidRPr="008E5017" w:rsidRDefault="00BA6093" w:rsidP="00EB2ABC">
            <w:pPr>
              <w:spacing w:after="0"/>
              <w:rPr>
                <w:rFonts w:cstheme="minorHAnsi"/>
                <w:color w:val="000000"/>
              </w:rPr>
            </w:pPr>
            <w:r w:rsidRPr="008E5017">
              <w:rPr>
                <w:rFonts w:cstheme="minorHAnsi"/>
                <w:color w:val="000000"/>
              </w:rPr>
              <w:t>Transgender:8</w:t>
            </w:r>
          </w:p>
          <w:p w:rsidR="00BA6093" w:rsidRPr="008E5017" w:rsidRDefault="00BA6093" w:rsidP="00EB2ABC">
            <w:pPr>
              <w:spacing w:after="0"/>
              <w:rPr>
                <w:rFonts w:cstheme="minorHAnsi"/>
                <w:color w:val="000000"/>
              </w:rPr>
            </w:pPr>
            <w:r w:rsidRPr="008E5017">
              <w:rPr>
                <w:rFonts w:cstheme="minorHAnsi"/>
                <w:color w:val="000000"/>
              </w:rPr>
              <w:t>Children:153</w:t>
            </w:r>
          </w:p>
        </w:tc>
        <w:tc>
          <w:tcPr>
            <w:tcW w:w="1733" w:type="pct"/>
          </w:tcPr>
          <w:p w:rsidR="00BA6093" w:rsidRPr="008E5017" w:rsidRDefault="00BA6093" w:rsidP="00EB2ABC">
            <w:pPr>
              <w:spacing w:after="0"/>
              <w:rPr>
                <w:rFonts w:cstheme="minorHAnsi"/>
                <w:color w:val="000000"/>
              </w:rPr>
            </w:pPr>
            <w:r w:rsidRPr="008E5017">
              <w:rPr>
                <w:rFonts w:cstheme="minorHAnsi"/>
              </w:rPr>
              <w:t>C.3, Goal 6 target B</w:t>
            </w:r>
          </w:p>
        </w:tc>
      </w:tr>
      <w:tr w:rsidR="00BA6093" w:rsidRPr="008E5017" w:rsidTr="00866E1E">
        <w:trPr>
          <w:trHeight w:val="251"/>
        </w:trPr>
        <w:tc>
          <w:tcPr>
            <w:tcW w:w="1938" w:type="pct"/>
            <w:shd w:val="clear" w:color="auto" w:fill="auto"/>
          </w:tcPr>
          <w:p w:rsidR="00BA6093" w:rsidRPr="008E5017" w:rsidRDefault="00BA6093" w:rsidP="00EB2ABC">
            <w:pPr>
              <w:spacing w:after="0"/>
              <w:rPr>
                <w:rFonts w:cstheme="minorHAnsi"/>
                <w:color w:val="000000"/>
              </w:rPr>
            </w:pPr>
            <w:r w:rsidRPr="008E5017">
              <w:rPr>
                <w:rFonts w:cstheme="minorHAnsi"/>
                <w:color w:val="000000"/>
              </w:rPr>
              <w:t>Life expectancy at age 60 by sex</w:t>
            </w:r>
          </w:p>
        </w:tc>
        <w:tc>
          <w:tcPr>
            <w:tcW w:w="443" w:type="pct"/>
            <w:shd w:val="clear" w:color="auto" w:fill="auto"/>
          </w:tcPr>
          <w:p w:rsidR="00BA6093" w:rsidRPr="008E5017" w:rsidRDefault="00BA6093" w:rsidP="00EB2ABC">
            <w:pPr>
              <w:spacing w:after="0"/>
              <w:rPr>
                <w:rFonts w:cstheme="minorHAnsi"/>
                <w:color w:val="000000"/>
              </w:rPr>
            </w:pPr>
          </w:p>
        </w:tc>
        <w:tc>
          <w:tcPr>
            <w:tcW w:w="887" w:type="pct"/>
          </w:tcPr>
          <w:p w:rsidR="00BA6093" w:rsidRPr="008E5017" w:rsidRDefault="00BA6093" w:rsidP="00EB2ABC">
            <w:pPr>
              <w:spacing w:after="0"/>
              <w:rPr>
                <w:rFonts w:cstheme="minorHAnsi"/>
                <w:color w:val="000000"/>
              </w:rPr>
            </w:pPr>
            <w:r w:rsidRPr="008E5017">
              <w:rPr>
                <w:rFonts w:cstheme="minorHAnsi"/>
                <w:color w:val="000000"/>
              </w:rPr>
              <w:t>Both sexes: 18**</w:t>
            </w:r>
            <w:r w:rsidR="008E5017">
              <w:rPr>
                <w:rFonts w:cstheme="minorHAnsi"/>
                <w:color w:val="000000"/>
              </w:rPr>
              <w:t>*</w:t>
            </w:r>
          </w:p>
        </w:tc>
        <w:tc>
          <w:tcPr>
            <w:tcW w:w="1733" w:type="pct"/>
          </w:tcPr>
          <w:p w:rsidR="00BA6093" w:rsidRPr="008E5017" w:rsidRDefault="00BA6093" w:rsidP="00EB2ABC">
            <w:pPr>
              <w:spacing w:after="0"/>
              <w:rPr>
                <w:rFonts w:cstheme="minorHAnsi"/>
                <w:color w:val="000000"/>
              </w:rPr>
            </w:pPr>
            <w:r w:rsidRPr="008E5017">
              <w:rPr>
                <w:rFonts w:cstheme="minorHAnsi"/>
              </w:rPr>
              <w:t>C.1, C.2</w:t>
            </w:r>
          </w:p>
        </w:tc>
      </w:tr>
      <w:tr w:rsidR="00BA6093" w:rsidRPr="008E5017" w:rsidTr="00866E1E">
        <w:trPr>
          <w:trHeight w:val="242"/>
        </w:trPr>
        <w:tc>
          <w:tcPr>
            <w:tcW w:w="1938" w:type="pct"/>
            <w:shd w:val="clear" w:color="auto" w:fill="auto"/>
          </w:tcPr>
          <w:p w:rsidR="00BA6093" w:rsidRPr="008E5017" w:rsidRDefault="00BA6093" w:rsidP="00EB2ABC">
            <w:pPr>
              <w:spacing w:after="0"/>
              <w:rPr>
                <w:rFonts w:cstheme="minorHAnsi"/>
                <w:color w:val="000000"/>
              </w:rPr>
            </w:pPr>
            <w:r w:rsidRPr="008E5017">
              <w:rPr>
                <w:rFonts w:cstheme="minorHAnsi"/>
                <w:color w:val="000000"/>
              </w:rPr>
              <w:t xml:space="preserve">Adult mortality by cause and age group </w:t>
            </w:r>
          </w:p>
        </w:tc>
        <w:tc>
          <w:tcPr>
            <w:tcW w:w="1329" w:type="pct"/>
            <w:gridSpan w:val="2"/>
            <w:shd w:val="clear" w:color="auto" w:fill="auto"/>
          </w:tcPr>
          <w:p w:rsidR="00BA6093" w:rsidRPr="008E5017" w:rsidRDefault="00BA6093" w:rsidP="00EB2ABC">
            <w:pPr>
              <w:spacing w:after="0"/>
              <w:rPr>
                <w:rFonts w:cstheme="minorHAnsi"/>
                <w:color w:val="000000"/>
              </w:rPr>
            </w:pPr>
            <w:r w:rsidRPr="008E5017">
              <w:rPr>
                <w:rFonts w:cstheme="minorHAnsi"/>
                <w:color w:val="000000"/>
              </w:rPr>
              <w:t>Data is not available</w:t>
            </w:r>
          </w:p>
        </w:tc>
        <w:tc>
          <w:tcPr>
            <w:tcW w:w="1733" w:type="pct"/>
          </w:tcPr>
          <w:p w:rsidR="00BA6093" w:rsidRPr="008E5017" w:rsidRDefault="00BA6093" w:rsidP="00EB2ABC">
            <w:pPr>
              <w:spacing w:after="0"/>
              <w:rPr>
                <w:rFonts w:cstheme="minorHAnsi"/>
                <w:color w:val="000000"/>
              </w:rPr>
            </w:pPr>
            <w:r w:rsidRPr="008E5017">
              <w:rPr>
                <w:rFonts w:cstheme="minorHAnsi"/>
              </w:rPr>
              <w:t>C.1, C.2</w:t>
            </w:r>
          </w:p>
        </w:tc>
      </w:tr>
      <w:tr w:rsidR="00BA6093" w:rsidRPr="008E5017" w:rsidTr="00866E1E">
        <w:trPr>
          <w:trHeight w:val="260"/>
        </w:trPr>
        <w:tc>
          <w:tcPr>
            <w:tcW w:w="5000" w:type="pct"/>
            <w:gridSpan w:val="4"/>
            <w:shd w:val="clear" w:color="auto" w:fill="auto"/>
          </w:tcPr>
          <w:p w:rsidR="00BA6093" w:rsidRPr="008E5017" w:rsidRDefault="00BA6093" w:rsidP="00EB2ABC">
            <w:pPr>
              <w:spacing w:after="0"/>
              <w:rPr>
                <w:rFonts w:cstheme="minorHAnsi"/>
                <w:color w:val="000000"/>
              </w:rPr>
            </w:pPr>
            <w:r w:rsidRPr="008E5017">
              <w:rPr>
                <w:rFonts w:cstheme="minorHAnsi"/>
                <w:b/>
                <w:color w:val="000000"/>
              </w:rPr>
              <w:t>Sources:</w:t>
            </w:r>
            <w:r w:rsidR="00866E1E">
              <w:rPr>
                <w:rFonts w:cstheme="minorHAnsi"/>
                <w:b/>
                <w:color w:val="000000"/>
              </w:rPr>
              <w:t xml:space="preserve">  </w:t>
            </w:r>
            <w:r w:rsidRPr="008E5017">
              <w:rPr>
                <w:rFonts w:cstheme="minorHAnsi"/>
                <w:color w:val="000000"/>
              </w:rPr>
              <w:t>* PDHS 2012-13</w:t>
            </w:r>
          </w:p>
          <w:p w:rsidR="00BA6093" w:rsidRPr="008E5017" w:rsidRDefault="00BA6093" w:rsidP="00EB2ABC">
            <w:pPr>
              <w:spacing w:after="0"/>
              <w:rPr>
                <w:rFonts w:cstheme="minorHAnsi"/>
                <w:color w:val="000000"/>
              </w:rPr>
            </w:pPr>
            <w:r w:rsidRPr="008E5017">
              <w:rPr>
                <w:rFonts w:cstheme="minorHAnsi"/>
                <w:color w:val="000000"/>
              </w:rPr>
              <w:t>**National AIDS Control Program: 100 % of the patients who are registered with HIV treatment centers and need ART have access to and are provided ART free of cost. Number given here is the number of registered patient who are required to be given ART</w:t>
            </w:r>
          </w:p>
          <w:p w:rsidR="00BA6093" w:rsidRPr="008E5017" w:rsidRDefault="00BA6093" w:rsidP="00EB2ABC">
            <w:pPr>
              <w:spacing w:after="0"/>
              <w:rPr>
                <w:rFonts w:cstheme="minorHAnsi"/>
                <w:color w:val="000000"/>
              </w:rPr>
            </w:pPr>
            <w:r w:rsidRPr="008E5017">
              <w:rPr>
                <w:rFonts w:cstheme="minorHAnsi"/>
                <w:color w:val="000000"/>
              </w:rPr>
              <w:t>*** WHO</w:t>
            </w:r>
            <w:r w:rsidRPr="008E5017">
              <w:rPr>
                <w:rFonts w:cstheme="minorHAnsi"/>
              </w:rPr>
              <w:t xml:space="preserve"> </w:t>
            </w:r>
            <w:r w:rsidRPr="008E5017">
              <w:rPr>
                <w:rFonts w:cstheme="minorHAnsi"/>
                <w:color w:val="000000"/>
              </w:rPr>
              <w:t>http://www.who.int/gho/countries/pak.pdf?ua=1</w:t>
            </w:r>
          </w:p>
        </w:tc>
      </w:tr>
    </w:tbl>
    <w:p w:rsidR="00BA6093" w:rsidRDefault="00BA6093" w:rsidP="00BA6093">
      <w:pPr>
        <w:pStyle w:val="Heading1"/>
        <w:rPr>
          <w:rFonts w:ascii="Times New Roman" w:hAnsi="Times New Roman" w:cs="Times New Roman"/>
          <w:sz w:val="24"/>
          <w:szCs w:val="24"/>
          <w:u w:val="single"/>
        </w:rPr>
      </w:pPr>
      <w:bookmarkStart w:id="27" w:name="_Toc381259887"/>
      <w:bookmarkStart w:id="28" w:name="_Toc391989591"/>
      <w:r w:rsidRPr="00BA2B49">
        <w:rPr>
          <w:rFonts w:ascii="Times New Roman" w:hAnsi="Times New Roman" w:cs="Times New Roman"/>
          <w:sz w:val="24"/>
          <w:szCs w:val="24"/>
          <w:u w:val="single"/>
        </w:rPr>
        <w:lastRenderedPageBreak/>
        <w:t>EMERGING PRIORITIES</w:t>
      </w:r>
      <w:bookmarkEnd w:id="27"/>
      <w:r w:rsidR="00F45529">
        <w:rPr>
          <w:rFonts w:ascii="Times New Roman" w:hAnsi="Times New Roman" w:cs="Times New Roman"/>
          <w:sz w:val="24"/>
          <w:szCs w:val="24"/>
          <w:u w:val="single"/>
        </w:rPr>
        <w:t xml:space="preserve"> AND ACTION TAKEN</w:t>
      </w:r>
      <w:bookmarkEnd w:id="28"/>
    </w:p>
    <w:p w:rsidR="00BA6093" w:rsidRPr="00BA2B49" w:rsidRDefault="00BA6093" w:rsidP="00BA6093"/>
    <w:p w:rsidR="00BA6093" w:rsidRDefault="00BA6093" w:rsidP="00BA6093">
      <w:pPr>
        <w:pStyle w:val="ListParagraph"/>
        <w:numPr>
          <w:ilvl w:val="0"/>
          <w:numId w:val="4"/>
        </w:numPr>
        <w:jc w:val="both"/>
        <w:rPr>
          <w:rFonts w:ascii="Times New Roman" w:hAnsi="Times New Roman"/>
          <w:sz w:val="24"/>
          <w:szCs w:val="24"/>
        </w:rPr>
      </w:pPr>
      <w:r w:rsidRPr="00BA2B49">
        <w:rPr>
          <w:rFonts w:ascii="Times New Roman" w:hAnsi="Times New Roman"/>
          <w:sz w:val="24"/>
          <w:szCs w:val="24"/>
        </w:rPr>
        <w:t>After the 18th amendment of the constitution, Health is devolved to the provinces. The provinces need capacity building and backup support until they are self dependent</w:t>
      </w:r>
    </w:p>
    <w:p w:rsidR="00BA6093" w:rsidRPr="00BA2B49" w:rsidRDefault="00BA6093" w:rsidP="00BA6093">
      <w:pPr>
        <w:pStyle w:val="ListParagraph"/>
        <w:jc w:val="both"/>
        <w:rPr>
          <w:rFonts w:ascii="Times New Roman" w:hAnsi="Times New Roman"/>
          <w:sz w:val="24"/>
          <w:szCs w:val="24"/>
        </w:rPr>
      </w:pPr>
    </w:p>
    <w:p w:rsidR="00BA6093" w:rsidRPr="00BA2B49" w:rsidRDefault="00BA6093" w:rsidP="00BA6093">
      <w:pPr>
        <w:pStyle w:val="ListParagraph"/>
        <w:numPr>
          <w:ilvl w:val="0"/>
          <w:numId w:val="4"/>
        </w:numPr>
        <w:jc w:val="both"/>
        <w:rPr>
          <w:rFonts w:ascii="Times New Roman" w:hAnsi="Times New Roman"/>
          <w:sz w:val="24"/>
          <w:szCs w:val="24"/>
        </w:rPr>
      </w:pPr>
      <w:r w:rsidRPr="00BA2B49">
        <w:rPr>
          <w:rFonts w:ascii="Times New Roman" w:hAnsi="Times New Roman"/>
          <w:sz w:val="24"/>
          <w:szCs w:val="24"/>
        </w:rPr>
        <w:t xml:space="preserve">Keeping the post devolution scenario of Pakistan and the role of Provinces, </w:t>
      </w:r>
      <w:r w:rsidR="00F75DAE">
        <w:rPr>
          <w:rFonts w:ascii="Times New Roman" w:hAnsi="Times New Roman"/>
          <w:sz w:val="24"/>
          <w:szCs w:val="24"/>
        </w:rPr>
        <w:t xml:space="preserve">a </w:t>
      </w:r>
      <w:r w:rsidRPr="00BA2B49">
        <w:rPr>
          <w:rFonts w:ascii="Times New Roman" w:hAnsi="Times New Roman"/>
          <w:sz w:val="24"/>
          <w:szCs w:val="24"/>
        </w:rPr>
        <w:t xml:space="preserve"> meeting </w:t>
      </w:r>
      <w:r w:rsidR="00F75DAE">
        <w:rPr>
          <w:rFonts w:ascii="Times New Roman" w:hAnsi="Times New Roman"/>
          <w:sz w:val="24"/>
          <w:szCs w:val="24"/>
        </w:rPr>
        <w:t xml:space="preserve">was </w:t>
      </w:r>
      <w:r w:rsidRPr="00BA2B49">
        <w:rPr>
          <w:rFonts w:ascii="Times New Roman" w:hAnsi="Times New Roman"/>
          <w:sz w:val="24"/>
          <w:szCs w:val="24"/>
        </w:rPr>
        <w:t>held in November, 2013</w:t>
      </w:r>
      <w:r w:rsidR="00F75DAE">
        <w:rPr>
          <w:rFonts w:ascii="Times New Roman" w:hAnsi="Times New Roman"/>
          <w:sz w:val="24"/>
          <w:szCs w:val="24"/>
        </w:rPr>
        <w:t xml:space="preserve"> to</w:t>
      </w:r>
      <w:r w:rsidRPr="00BA2B49">
        <w:rPr>
          <w:rFonts w:ascii="Times New Roman" w:hAnsi="Times New Roman"/>
          <w:sz w:val="24"/>
          <w:szCs w:val="24"/>
        </w:rPr>
        <w:t xml:space="preserve"> developed Accelerated Plan of Action for </w:t>
      </w:r>
      <w:proofErr w:type="spellStart"/>
      <w:r w:rsidRPr="00BA2B49">
        <w:rPr>
          <w:rFonts w:ascii="Times New Roman" w:hAnsi="Times New Roman"/>
          <w:sz w:val="24"/>
          <w:szCs w:val="24"/>
        </w:rPr>
        <w:t>MDG</w:t>
      </w:r>
      <w:proofErr w:type="spellEnd"/>
      <w:r w:rsidRPr="00BA2B49">
        <w:rPr>
          <w:rFonts w:ascii="Times New Roman" w:hAnsi="Times New Roman"/>
          <w:sz w:val="24"/>
          <w:szCs w:val="24"/>
        </w:rPr>
        <w:t xml:space="preserve"> 4&amp;5 in consultation with provincial health and population departments, Health development partners, </w:t>
      </w:r>
      <w:proofErr w:type="spellStart"/>
      <w:r w:rsidRPr="00BA2B49">
        <w:rPr>
          <w:rFonts w:ascii="Times New Roman" w:hAnsi="Times New Roman"/>
          <w:sz w:val="24"/>
          <w:szCs w:val="24"/>
        </w:rPr>
        <w:t>CSO</w:t>
      </w:r>
      <w:proofErr w:type="spellEnd"/>
      <w:r w:rsidRPr="00BA2B49">
        <w:rPr>
          <w:rFonts w:ascii="Times New Roman" w:hAnsi="Times New Roman"/>
          <w:sz w:val="24"/>
          <w:szCs w:val="24"/>
        </w:rPr>
        <w:t>, WHO and  UNICEF. Pakistan has also introduced web based logistic modeling for forecasting and quantifying contraceptives and advance contraceptives supply chain interventions</w:t>
      </w:r>
    </w:p>
    <w:p w:rsidR="00BA6093" w:rsidRPr="00BA2B49" w:rsidRDefault="00BA6093" w:rsidP="00BA6093">
      <w:pPr>
        <w:pStyle w:val="ListParagraph"/>
        <w:jc w:val="both"/>
        <w:rPr>
          <w:rFonts w:ascii="Times New Roman" w:hAnsi="Times New Roman"/>
          <w:sz w:val="24"/>
          <w:szCs w:val="24"/>
        </w:rPr>
      </w:pPr>
    </w:p>
    <w:p w:rsidR="00BA6093" w:rsidRPr="00BA2B49" w:rsidRDefault="00BA6093" w:rsidP="00BA6093">
      <w:pPr>
        <w:pStyle w:val="ListParagraph"/>
        <w:numPr>
          <w:ilvl w:val="0"/>
          <w:numId w:val="4"/>
        </w:numPr>
        <w:jc w:val="both"/>
        <w:rPr>
          <w:rFonts w:ascii="Times New Roman" w:hAnsi="Times New Roman"/>
          <w:sz w:val="24"/>
          <w:szCs w:val="24"/>
        </w:rPr>
      </w:pPr>
      <w:r w:rsidRPr="00BA2B49">
        <w:rPr>
          <w:rFonts w:ascii="Times New Roman" w:hAnsi="Times New Roman"/>
          <w:sz w:val="24"/>
          <w:szCs w:val="24"/>
        </w:rPr>
        <w:t xml:space="preserve">Pakistan has in the past undertaken a number of initiatives to improve the status of women. However there have not been too many interventions targeted towards adolescent girls; something on which the provincial health departments are focusing through the soon to be launched Nutrition PC-1s. </w:t>
      </w:r>
      <w:r w:rsidR="00F75DAE">
        <w:rPr>
          <w:rFonts w:ascii="Times New Roman" w:hAnsi="Times New Roman"/>
          <w:sz w:val="24"/>
          <w:szCs w:val="24"/>
        </w:rPr>
        <w:t xml:space="preserve">Baluchistan and Sindh has </w:t>
      </w:r>
      <w:proofErr w:type="spellStart"/>
      <w:r w:rsidR="00F75DAE">
        <w:rPr>
          <w:rFonts w:ascii="Times New Roman" w:hAnsi="Times New Roman"/>
          <w:sz w:val="24"/>
          <w:szCs w:val="24"/>
        </w:rPr>
        <w:t>develp</w:t>
      </w:r>
      <w:proofErr w:type="spellEnd"/>
      <w:r w:rsidR="00F75DAE">
        <w:rPr>
          <w:rFonts w:ascii="Times New Roman" w:hAnsi="Times New Roman"/>
          <w:sz w:val="24"/>
          <w:szCs w:val="24"/>
        </w:rPr>
        <w:t xml:space="preserve"> a separate PC- 1s while Punjab and </w:t>
      </w:r>
      <w:proofErr w:type="spellStart"/>
      <w:r w:rsidR="00F75DAE">
        <w:rPr>
          <w:rFonts w:ascii="Times New Roman" w:hAnsi="Times New Roman"/>
          <w:sz w:val="24"/>
          <w:szCs w:val="24"/>
        </w:rPr>
        <w:t>KPK</w:t>
      </w:r>
      <w:proofErr w:type="spellEnd"/>
      <w:r w:rsidR="00F75DAE">
        <w:rPr>
          <w:rFonts w:ascii="Times New Roman" w:hAnsi="Times New Roman"/>
          <w:sz w:val="24"/>
          <w:szCs w:val="24"/>
        </w:rPr>
        <w:t xml:space="preserve"> has developed integrated Pc-1 integrating </w:t>
      </w:r>
      <w:proofErr w:type="spellStart"/>
      <w:r w:rsidR="00F75DAE">
        <w:rPr>
          <w:rFonts w:ascii="Times New Roman" w:hAnsi="Times New Roman"/>
          <w:sz w:val="24"/>
          <w:szCs w:val="24"/>
        </w:rPr>
        <w:t>MNCH</w:t>
      </w:r>
      <w:proofErr w:type="spellEnd"/>
      <w:r w:rsidR="00F75DAE">
        <w:rPr>
          <w:rFonts w:ascii="Times New Roman" w:hAnsi="Times New Roman"/>
          <w:sz w:val="24"/>
          <w:szCs w:val="24"/>
        </w:rPr>
        <w:t xml:space="preserve">, </w:t>
      </w:r>
      <w:proofErr w:type="spellStart"/>
      <w:r w:rsidR="00F75DAE">
        <w:rPr>
          <w:rFonts w:ascii="Times New Roman" w:hAnsi="Times New Roman"/>
          <w:sz w:val="24"/>
          <w:szCs w:val="24"/>
        </w:rPr>
        <w:t>LHW</w:t>
      </w:r>
      <w:proofErr w:type="spellEnd"/>
      <w:r w:rsidR="00F75DAE">
        <w:rPr>
          <w:rFonts w:ascii="Times New Roman" w:hAnsi="Times New Roman"/>
          <w:sz w:val="24"/>
          <w:szCs w:val="24"/>
        </w:rPr>
        <w:t>, Nutrition and EPI program.</w:t>
      </w:r>
    </w:p>
    <w:p w:rsidR="00BA6093" w:rsidRPr="00BA2B49" w:rsidRDefault="00BA6093" w:rsidP="00BA6093">
      <w:pPr>
        <w:pStyle w:val="ListParagraph"/>
        <w:jc w:val="both"/>
        <w:rPr>
          <w:rFonts w:ascii="Times New Roman" w:hAnsi="Times New Roman"/>
          <w:sz w:val="24"/>
          <w:szCs w:val="24"/>
        </w:rPr>
      </w:pPr>
    </w:p>
    <w:p w:rsidR="00BA6093" w:rsidRPr="00BA2B49" w:rsidRDefault="00BA6093" w:rsidP="00BA6093">
      <w:pPr>
        <w:pStyle w:val="ListParagraph"/>
        <w:numPr>
          <w:ilvl w:val="0"/>
          <w:numId w:val="4"/>
        </w:numPr>
        <w:jc w:val="both"/>
        <w:rPr>
          <w:rFonts w:ascii="Times New Roman" w:hAnsi="Times New Roman"/>
          <w:sz w:val="24"/>
          <w:szCs w:val="24"/>
        </w:rPr>
      </w:pPr>
      <w:r w:rsidRPr="00BA2B49">
        <w:rPr>
          <w:rFonts w:ascii="Times New Roman" w:hAnsi="Times New Roman"/>
          <w:sz w:val="24"/>
          <w:szCs w:val="24"/>
        </w:rPr>
        <w:t>Scale Up Nutrition (SUN) as an essential element to achieve the targets of vision 2025 and 11th Five Year Plan;</w:t>
      </w:r>
    </w:p>
    <w:p w:rsidR="00BA6093" w:rsidRPr="00BA2B49" w:rsidRDefault="00BA6093" w:rsidP="00BA6093">
      <w:pPr>
        <w:pStyle w:val="ListParagraph"/>
        <w:numPr>
          <w:ilvl w:val="1"/>
          <w:numId w:val="4"/>
        </w:numPr>
        <w:autoSpaceDE w:val="0"/>
        <w:autoSpaceDN w:val="0"/>
        <w:adjustRightInd w:val="0"/>
        <w:spacing w:after="0"/>
        <w:jc w:val="both"/>
        <w:rPr>
          <w:rFonts w:ascii="Times New Roman" w:hAnsi="Times New Roman"/>
          <w:bCs/>
          <w:sz w:val="24"/>
          <w:szCs w:val="24"/>
        </w:rPr>
      </w:pPr>
      <w:r w:rsidRPr="00BA2B49">
        <w:rPr>
          <w:rFonts w:ascii="Times New Roman" w:hAnsi="Times New Roman"/>
          <w:bCs/>
          <w:sz w:val="24"/>
          <w:szCs w:val="24"/>
        </w:rPr>
        <w:t>Committed to make nutrition a priority in all related sectors to alleviate malnutrition within a generation.</w:t>
      </w:r>
    </w:p>
    <w:p w:rsidR="00BA6093" w:rsidRPr="00BA2B49" w:rsidRDefault="00BA6093" w:rsidP="00BA6093">
      <w:pPr>
        <w:pStyle w:val="ListParagraph"/>
        <w:numPr>
          <w:ilvl w:val="1"/>
          <w:numId w:val="4"/>
        </w:numPr>
        <w:autoSpaceDE w:val="0"/>
        <w:autoSpaceDN w:val="0"/>
        <w:adjustRightInd w:val="0"/>
        <w:spacing w:after="0"/>
        <w:jc w:val="both"/>
        <w:rPr>
          <w:rFonts w:ascii="Times New Roman" w:hAnsi="Times New Roman"/>
          <w:bCs/>
          <w:sz w:val="24"/>
          <w:szCs w:val="24"/>
        </w:rPr>
      </w:pPr>
      <w:r w:rsidRPr="00BA2B49">
        <w:rPr>
          <w:rFonts w:ascii="Times New Roman" w:hAnsi="Times New Roman"/>
          <w:bCs/>
          <w:sz w:val="24"/>
          <w:szCs w:val="24"/>
        </w:rPr>
        <w:t xml:space="preserve">Focusing on children and women with a priority to focus on the 1,000 days </w:t>
      </w:r>
      <w:proofErr w:type="spellStart"/>
      <w:r w:rsidRPr="00BA2B49">
        <w:rPr>
          <w:rFonts w:ascii="Times New Roman" w:hAnsi="Times New Roman"/>
          <w:bCs/>
          <w:sz w:val="24"/>
          <w:szCs w:val="24"/>
        </w:rPr>
        <w:t>form</w:t>
      </w:r>
      <w:proofErr w:type="spellEnd"/>
      <w:r w:rsidRPr="00BA2B49">
        <w:rPr>
          <w:rFonts w:ascii="Times New Roman" w:hAnsi="Times New Roman"/>
          <w:bCs/>
          <w:sz w:val="24"/>
          <w:szCs w:val="24"/>
        </w:rPr>
        <w:t xml:space="preserve"> conception to 24 months of age is the window of opportunity</w:t>
      </w:r>
    </w:p>
    <w:p w:rsidR="00BA6093" w:rsidRPr="00BA2B49" w:rsidRDefault="00BA6093" w:rsidP="00BA6093">
      <w:pPr>
        <w:pStyle w:val="ListParagraph"/>
        <w:numPr>
          <w:ilvl w:val="1"/>
          <w:numId w:val="4"/>
        </w:numPr>
        <w:autoSpaceDE w:val="0"/>
        <w:autoSpaceDN w:val="0"/>
        <w:adjustRightInd w:val="0"/>
        <w:spacing w:after="0"/>
        <w:jc w:val="both"/>
        <w:rPr>
          <w:rFonts w:ascii="Times New Roman" w:hAnsi="Times New Roman"/>
          <w:bCs/>
          <w:sz w:val="24"/>
          <w:szCs w:val="24"/>
        </w:rPr>
      </w:pPr>
      <w:r w:rsidRPr="00BA2B49">
        <w:rPr>
          <w:rFonts w:ascii="Times New Roman" w:hAnsi="Times New Roman"/>
          <w:bCs/>
          <w:sz w:val="24"/>
          <w:szCs w:val="24"/>
        </w:rPr>
        <w:t>Stakeholder mobilization and organization Policy Framework</w:t>
      </w:r>
    </w:p>
    <w:p w:rsidR="00BA6093" w:rsidRPr="00BA2B49" w:rsidRDefault="00BA6093" w:rsidP="00BA6093">
      <w:pPr>
        <w:pStyle w:val="ListParagraph"/>
        <w:numPr>
          <w:ilvl w:val="1"/>
          <w:numId w:val="4"/>
        </w:numPr>
        <w:autoSpaceDE w:val="0"/>
        <w:autoSpaceDN w:val="0"/>
        <w:adjustRightInd w:val="0"/>
        <w:spacing w:after="0"/>
        <w:jc w:val="both"/>
        <w:rPr>
          <w:rFonts w:ascii="Times New Roman" w:hAnsi="Times New Roman"/>
          <w:bCs/>
          <w:sz w:val="24"/>
          <w:szCs w:val="24"/>
        </w:rPr>
      </w:pPr>
      <w:r w:rsidRPr="00BA2B49">
        <w:rPr>
          <w:rFonts w:ascii="Times New Roman" w:hAnsi="Times New Roman"/>
          <w:bCs/>
          <w:sz w:val="24"/>
          <w:szCs w:val="24"/>
        </w:rPr>
        <w:t>Finalization of the policy/planning process:</w:t>
      </w:r>
    </w:p>
    <w:p w:rsidR="00BA6093" w:rsidRPr="00BA2B49" w:rsidRDefault="00BA6093" w:rsidP="00BA6093">
      <w:pPr>
        <w:pStyle w:val="ListParagraph"/>
        <w:numPr>
          <w:ilvl w:val="2"/>
          <w:numId w:val="4"/>
        </w:numPr>
        <w:autoSpaceDE w:val="0"/>
        <w:autoSpaceDN w:val="0"/>
        <w:adjustRightInd w:val="0"/>
        <w:spacing w:after="0"/>
        <w:jc w:val="both"/>
        <w:rPr>
          <w:rFonts w:ascii="Times New Roman" w:hAnsi="Times New Roman"/>
          <w:bCs/>
          <w:sz w:val="24"/>
          <w:szCs w:val="24"/>
        </w:rPr>
      </w:pPr>
      <w:r w:rsidRPr="00BA2B49">
        <w:rPr>
          <w:rFonts w:ascii="Times New Roman" w:hAnsi="Times New Roman"/>
          <w:bCs/>
          <w:sz w:val="24"/>
          <w:szCs w:val="24"/>
        </w:rPr>
        <w:t xml:space="preserve">Formal approval of the </w:t>
      </w:r>
      <w:proofErr w:type="spellStart"/>
      <w:r w:rsidRPr="00BA2B49">
        <w:rPr>
          <w:rFonts w:ascii="Times New Roman" w:hAnsi="Times New Roman"/>
          <w:bCs/>
          <w:sz w:val="24"/>
          <w:szCs w:val="24"/>
        </w:rPr>
        <w:t>Intersectoral</w:t>
      </w:r>
      <w:proofErr w:type="spellEnd"/>
      <w:r w:rsidRPr="00BA2B49">
        <w:rPr>
          <w:rFonts w:ascii="Times New Roman" w:hAnsi="Times New Roman"/>
          <w:bCs/>
          <w:sz w:val="24"/>
          <w:szCs w:val="24"/>
        </w:rPr>
        <w:t xml:space="preserve"> Strategies</w:t>
      </w:r>
    </w:p>
    <w:p w:rsidR="00BA6093" w:rsidRPr="00BA2B49" w:rsidRDefault="00BA6093" w:rsidP="00BA6093">
      <w:pPr>
        <w:pStyle w:val="ListParagraph"/>
        <w:numPr>
          <w:ilvl w:val="2"/>
          <w:numId w:val="4"/>
        </w:numPr>
        <w:autoSpaceDE w:val="0"/>
        <w:autoSpaceDN w:val="0"/>
        <w:adjustRightInd w:val="0"/>
        <w:spacing w:after="0"/>
        <w:jc w:val="both"/>
        <w:rPr>
          <w:rFonts w:ascii="Times New Roman" w:hAnsi="Times New Roman"/>
          <w:bCs/>
          <w:sz w:val="24"/>
          <w:szCs w:val="24"/>
        </w:rPr>
      </w:pPr>
      <w:proofErr w:type="spellStart"/>
      <w:r w:rsidRPr="00BA2B49">
        <w:rPr>
          <w:rFonts w:ascii="Times New Roman" w:hAnsi="Times New Roman"/>
          <w:bCs/>
          <w:sz w:val="24"/>
          <w:szCs w:val="24"/>
        </w:rPr>
        <w:t>Prioritisation</w:t>
      </w:r>
      <w:proofErr w:type="spellEnd"/>
      <w:r w:rsidRPr="00BA2B49">
        <w:rPr>
          <w:rFonts w:ascii="Times New Roman" w:hAnsi="Times New Roman"/>
          <w:bCs/>
          <w:sz w:val="24"/>
          <w:szCs w:val="24"/>
        </w:rPr>
        <w:t>/operational plan/action</w:t>
      </w:r>
    </w:p>
    <w:p w:rsidR="00BA6093" w:rsidRPr="00BA2B49" w:rsidRDefault="00BA6093" w:rsidP="00BA6093">
      <w:pPr>
        <w:pStyle w:val="ListParagraph"/>
        <w:numPr>
          <w:ilvl w:val="2"/>
          <w:numId w:val="4"/>
        </w:numPr>
        <w:autoSpaceDE w:val="0"/>
        <w:autoSpaceDN w:val="0"/>
        <w:adjustRightInd w:val="0"/>
        <w:spacing w:after="0"/>
        <w:jc w:val="both"/>
        <w:rPr>
          <w:rFonts w:ascii="Times New Roman" w:hAnsi="Times New Roman"/>
          <w:bCs/>
          <w:sz w:val="24"/>
          <w:szCs w:val="24"/>
        </w:rPr>
      </w:pPr>
      <w:r w:rsidRPr="00BA2B49">
        <w:rPr>
          <w:rFonts w:ascii="Times New Roman" w:hAnsi="Times New Roman"/>
          <w:bCs/>
          <w:sz w:val="24"/>
          <w:szCs w:val="24"/>
        </w:rPr>
        <w:t xml:space="preserve">clarification of the roles and responsibilities of the key sectors </w:t>
      </w:r>
    </w:p>
    <w:p w:rsidR="00BA6093" w:rsidRPr="00BA2B49" w:rsidRDefault="00BA6093" w:rsidP="00BA6093">
      <w:pPr>
        <w:pStyle w:val="ListParagraph"/>
        <w:numPr>
          <w:ilvl w:val="2"/>
          <w:numId w:val="4"/>
        </w:numPr>
        <w:autoSpaceDE w:val="0"/>
        <w:autoSpaceDN w:val="0"/>
        <w:adjustRightInd w:val="0"/>
        <w:spacing w:after="0"/>
        <w:jc w:val="both"/>
        <w:rPr>
          <w:rFonts w:ascii="Times New Roman" w:hAnsi="Times New Roman"/>
          <w:bCs/>
          <w:sz w:val="24"/>
          <w:szCs w:val="24"/>
        </w:rPr>
      </w:pPr>
      <w:r w:rsidRPr="00BA2B49">
        <w:rPr>
          <w:rFonts w:ascii="Times New Roman" w:hAnsi="Times New Roman"/>
          <w:bCs/>
          <w:sz w:val="24"/>
          <w:szCs w:val="24"/>
        </w:rPr>
        <w:t xml:space="preserve"> Coordination and implementation mechanisms </w:t>
      </w:r>
    </w:p>
    <w:p w:rsidR="00BA6093" w:rsidRPr="00BA2B49" w:rsidRDefault="00BA6093" w:rsidP="00BA6093">
      <w:pPr>
        <w:pStyle w:val="ListParagraph"/>
        <w:numPr>
          <w:ilvl w:val="1"/>
          <w:numId w:val="4"/>
        </w:numPr>
        <w:autoSpaceDE w:val="0"/>
        <w:autoSpaceDN w:val="0"/>
        <w:adjustRightInd w:val="0"/>
        <w:spacing w:after="0"/>
        <w:jc w:val="both"/>
        <w:rPr>
          <w:rFonts w:ascii="Times New Roman" w:hAnsi="Times New Roman"/>
          <w:bCs/>
          <w:sz w:val="24"/>
          <w:szCs w:val="24"/>
        </w:rPr>
      </w:pPr>
      <w:r w:rsidRPr="00BA2B49">
        <w:rPr>
          <w:rFonts w:ascii="Times New Roman" w:hAnsi="Times New Roman"/>
          <w:bCs/>
          <w:sz w:val="24"/>
          <w:szCs w:val="24"/>
        </w:rPr>
        <w:t>Common Results Framework:</w:t>
      </w:r>
    </w:p>
    <w:p w:rsidR="00BA6093" w:rsidRPr="00BA2B49" w:rsidRDefault="00BA6093" w:rsidP="00BA6093">
      <w:pPr>
        <w:pStyle w:val="ListParagraph"/>
        <w:numPr>
          <w:ilvl w:val="2"/>
          <w:numId w:val="4"/>
        </w:numPr>
        <w:autoSpaceDE w:val="0"/>
        <w:autoSpaceDN w:val="0"/>
        <w:adjustRightInd w:val="0"/>
        <w:spacing w:after="0"/>
        <w:jc w:val="both"/>
        <w:rPr>
          <w:rFonts w:ascii="Times New Roman" w:hAnsi="Times New Roman"/>
          <w:bCs/>
          <w:sz w:val="24"/>
          <w:szCs w:val="24"/>
        </w:rPr>
      </w:pPr>
      <w:r w:rsidRPr="00BA2B49">
        <w:rPr>
          <w:rFonts w:ascii="Times New Roman" w:hAnsi="Times New Roman"/>
          <w:bCs/>
          <w:sz w:val="24"/>
          <w:szCs w:val="24"/>
        </w:rPr>
        <w:t xml:space="preserve">Translating </w:t>
      </w:r>
      <w:proofErr w:type="spellStart"/>
      <w:r w:rsidRPr="00BA2B49">
        <w:rPr>
          <w:rFonts w:ascii="Times New Roman" w:hAnsi="Times New Roman"/>
          <w:bCs/>
          <w:sz w:val="24"/>
          <w:szCs w:val="24"/>
        </w:rPr>
        <w:t>Intersectoral</w:t>
      </w:r>
      <w:proofErr w:type="spellEnd"/>
      <w:r w:rsidRPr="00BA2B49">
        <w:rPr>
          <w:rFonts w:ascii="Times New Roman" w:hAnsi="Times New Roman"/>
          <w:bCs/>
          <w:sz w:val="24"/>
          <w:szCs w:val="24"/>
        </w:rPr>
        <w:t xml:space="preserve"> Strategies into operational sector plans (budget time-frame)</w:t>
      </w:r>
    </w:p>
    <w:p w:rsidR="00BA6093" w:rsidRPr="00BA2B49" w:rsidRDefault="00BA6093" w:rsidP="00BA6093">
      <w:pPr>
        <w:pStyle w:val="ListParagraph"/>
        <w:numPr>
          <w:ilvl w:val="2"/>
          <w:numId w:val="4"/>
        </w:numPr>
        <w:autoSpaceDE w:val="0"/>
        <w:autoSpaceDN w:val="0"/>
        <w:adjustRightInd w:val="0"/>
        <w:spacing w:after="0"/>
        <w:jc w:val="both"/>
        <w:rPr>
          <w:rFonts w:ascii="Times New Roman" w:hAnsi="Times New Roman"/>
          <w:bCs/>
          <w:sz w:val="24"/>
          <w:szCs w:val="24"/>
        </w:rPr>
      </w:pPr>
      <w:r w:rsidRPr="00BA2B49">
        <w:rPr>
          <w:rFonts w:ascii="Times New Roman" w:hAnsi="Times New Roman"/>
          <w:bCs/>
          <w:sz w:val="24"/>
          <w:szCs w:val="24"/>
        </w:rPr>
        <w:t xml:space="preserve"> Monitoring and implementation tracking system</w:t>
      </w:r>
    </w:p>
    <w:p w:rsidR="00BA6093" w:rsidRPr="00BA2B49" w:rsidRDefault="00BA6093" w:rsidP="00BA6093">
      <w:pPr>
        <w:pStyle w:val="ListParagraph"/>
        <w:numPr>
          <w:ilvl w:val="2"/>
          <w:numId w:val="4"/>
        </w:numPr>
        <w:autoSpaceDE w:val="0"/>
        <w:autoSpaceDN w:val="0"/>
        <w:adjustRightInd w:val="0"/>
        <w:spacing w:after="0"/>
        <w:jc w:val="both"/>
        <w:rPr>
          <w:rFonts w:ascii="Times New Roman" w:hAnsi="Times New Roman"/>
          <w:bCs/>
          <w:sz w:val="24"/>
          <w:szCs w:val="24"/>
        </w:rPr>
      </w:pPr>
      <w:r w:rsidRPr="00BA2B49">
        <w:rPr>
          <w:rFonts w:ascii="Times New Roman" w:hAnsi="Times New Roman"/>
          <w:bCs/>
          <w:sz w:val="24"/>
          <w:szCs w:val="24"/>
        </w:rPr>
        <w:t>Operational research priorities</w:t>
      </w:r>
    </w:p>
    <w:p w:rsidR="00BA6093" w:rsidRPr="00BA2B49" w:rsidRDefault="00BA6093" w:rsidP="00BA6093">
      <w:pPr>
        <w:pStyle w:val="ListParagraph"/>
        <w:numPr>
          <w:ilvl w:val="2"/>
          <w:numId w:val="4"/>
        </w:numPr>
        <w:autoSpaceDE w:val="0"/>
        <w:autoSpaceDN w:val="0"/>
        <w:adjustRightInd w:val="0"/>
        <w:spacing w:after="0"/>
        <w:jc w:val="both"/>
        <w:rPr>
          <w:rFonts w:ascii="Times New Roman" w:hAnsi="Times New Roman"/>
          <w:bCs/>
          <w:sz w:val="24"/>
          <w:szCs w:val="24"/>
        </w:rPr>
      </w:pPr>
      <w:r w:rsidRPr="00BA2B49">
        <w:rPr>
          <w:rFonts w:ascii="Times New Roman" w:hAnsi="Times New Roman"/>
          <w:bCs/>
          <w:sz w:val="24"/>
          <w:szCs w:val="24"/>
        </w:rPr>
        <w:t xml:space="preserve">Comprehensive Communication Strategy </w:t>
      </w:r>
    </w:p>
    <w:p w:rsidR="00BA6093" w:rsidRPr="00BA2B49" w:rsidRDefault="00BA6093" w:rsidP="00BA6093">
      <w:pPr>
        <w:pStyle w:val="ListParagraph"/>
        <w:numPr>
          <w:ilvl w:val="1"/>
          <w:numId w:val="4"/>
        </w:numPr>
        <w:autoSpaceDE w:val="0"/>
        <w:autoSpaceDN w:val="0"/>
        <w:adjustRightInd w:val="0"/>
        <w:spacing w:after="0"/>
        <w:jc w:val="both"/>
        <w:rPr>
          <w:rFonts w:ascii="Times New Roman" w:hAnsi="Times New Roman"/>
          <w:bCs/>
          <w:sz w:val="24"/>
          <w:szCs w:val="24"/>
        </w:rPr>
      </w:pPr>
      <w:r w:rsidRPr="00BA2B49">
        <w:rPr>
          <w:rFonts w:ascii="Times New Roman" w:hAnsi="Times New Roman"/>
          <w:bCs/>
          <w:sz w:val="24"/>
          <w:szCs w:val="24"/>
        </w:rPr>
        <w:t>Resource Mobilization</w:t>
      </w:r>
    </w:p>
    <w:p w:rsidR="00BA6093" w:rsidRDefault="00BA6093" w:rsidP="00BA6093">
      <w:pPr>
        <w:pStyle w:val="ListParagraph"/>
        <w:numPr>
          <w:ilvl w:val="2"/>
          <w:numId w:val="4"/>
        </w:numPr>
        <w:autoSpaceDE w:val="0"/>
        <w:autoSpaceDN w:val="0"/>
        <w:adjustRightInd w:val="0"/>
        <w:spacing w:after="0"/>
        <w:jc w:val="both"/>
        <w:rPr>
          <w:rFonts w:ascii="Times New Roman" w:hAnsi="Times New Roman"/>
          <w:bCs/>
          <w:sz w:val="24"/>
          <w:szCs w:val="24"/>
        </w:rPr>
      </w:pPr>
      <w:r w:rsidRPr="00BA2B49">
        <w:rPr>
          <w:rFonts w:ascii="Times New Roman" w:hAnsi="Times New Roman"/>
          <w:bCs/>
          <w:sz w:val="24"/>
          <w:szCs w:val="24"/>
        </w:rPr>
        <w:t>Costing/ PC-1</w:t>
      </w:r>
    </w:p>
    <w:p w:rsidR="00BA6093" w:rsidRPr="00BA2B49" w:rsidRDefault="00BA6093" w:rsidP="00BA6093">
      <w:pPr>
        <w:pStyle w:val="ListParagraph"/>
        <w:autoSpaceDE w:val="0"/>
        <w:autoSpaceDN w:val="0"/>
        <w:adjustRightInd w:val="0"/>
        <w:spacing w:after="0"/>
        <w:ind w:left="2160"/>
        <w:jc w:val="both"/>
        <w:rPr>
          <w:rFonts w:ascii="Times New Roman" w:hAnsi="Times New Roman"/>
          <w:bCs/>
          <w:sz w:val="24"/>
          <w:szCs w:val="24"/>
        </w:rPr>
      </w:pPr>
    </w:p>
    <w:p w:rsidR="00F45529" w:rsidRDefault="00BA6093" w:rsidP="00F45529">
      <w:pPr>
        <w:pStyle w:val="ListParagraph"/>
        <w:numPr>
          <w:ilvl w:val="0"/>
          <w:numId w:val="4"/>
        </w:numPr>
        <w:autoSpaceDE w:val="0"/>
        <w:autoSpaceDN w:val="0"/>
        <w:adjustRightInd w:val="0"/>
        <w:spacing w:after="0"/>
        <w:jc w:val="both"/>
        <w:rPr>
          <w:rFonts w:ascii="Times New Roman" w:hAnsi="Times New Roman"/>
          <w:bCs/>
          <w:sz w:val="24"/>
          <w:szCs w:val="24"/>
        </w:rPr>
      </w:pPr>
      <w:r w:rsidRPr="00BA2B49">
        <w:rPr>
          <w:rFonts w:ascii="Times New Roman" w:hAnsi="Times New Roman"/>
          <w:bCs/>
          <w:sz w:val="24"/>
          <w:szCs w:val="24"/>
        </w:rPr>
        <w:lastRenderedPageBreak/>
        <w:t xml:space="preserve">The </w:t>
      </w:r>
      <w:proofErr w:type="spellStart"/>
      <w:r w:rsidRPr="00BA2B49">
        <w:rPr>
          <w:rFonts w:ascii="Times New Roman" w:hAnsi="Times New Roman"/>
          <w:bCs/>
          <w:sz w:val="24"/>
          <w:szCs w:val="24"/>
        </w:rPr>
        <w:t>USI</w:t>
      </w:r>
      <w:proofErr w:type="spellEnd"/>
      <w:r w:rsidRPr="00BA2B49">
        <w:rPr>
          <w:rFonts w:ascii="Times New Roman" w:hAnsi="Times New Roman"/>
          <w:bCs/>
          <w:sz w:val="24"/>
          <w:szCs w:val="24"/>
        </w:rPr>
        <w:t xml:space="preserve"> program will be expanded to 8 additional (remaining) salt producing districts of Sindh province that are not covered by the Program so far, thus bringing the total number of </w:t>
      </w:r>
      <w:proofErr w:type="spellStart"/>
      <w:r w:rsidRPr="00BA2B49">
        <w:rPr>
          <w:rFonts w:ascii="Times New Roman" w:hAnsi="Times New Roman"/>
          <w:bCs/>
          <w:sz w:val="24"/>
          <w:szCs w:val="24"/>
        </w:rPr>
        <w:t>USI</w:t>
      </w:r>
      <w:proofErr w:type="spellEnd"/>
      <w:r w:rsidRPr="00BA2B49">
        <w:rPr>
          <w:rFonts w:ascii="Times New Roman" w:hAnsi="Times New Roman"/>
          <w:bCs/>
          <w:sz w:val="24"/>
          <w:szCs w:val="24"/>
        </w:rPr>
        <w:t xml:space="preserve"> districts to 110. Efforts would be made towards the development of an open market system of procurement and availability of the potassium </w:t>
      </w:r>
      <w:proofErr w:type="spellStart"/>
      <w:r w:rsidRPr="00BA2B49">
        <w:rPr>
          <w:rFonts w:ascii="Times New Roman" w:hAnsi="Times New Roman"/>
          <w:bCs/>
          <w:sz w:val="24"/>
          <w:szCs w:val="24"/>
        </w:rPr>
        <w:t>iodate</w:t>
      </w:r>
      <w:proofErr w:type="spellEnd"/>
      <w:r w:rsidRPr="00BA2B49">
        <w:rPr>
          <w:rFonts w:ascii="Times New Roman" w:hAnsi="Times New Roman"/>
          <w:bCs/>
          <w:sz w:val="24"/>
          <w:szCs w:val="24"/>
        </w:rPr>
        <w:t xml:space="preserve"> (KIO3). In those provinces that do not have compulsory salt iodization legislation, advocacy will continue with concerned government departments and stake holders for promulgation of provincial legislation on mandatory salt iodization. Advocacy will also be carried out with the salt processor associations to motivate them to arrange for the replacement of equipment themselves on self help basis. Priority will be given to the component of quality control in program implementation to ensure adequacy of edible salt iodized and necessary steps taken in this respect.</w:t>
      </w:r>
    </w:p>
    <w:p w:rsidR="00F45529" w:rsidRDefault="00F45529" w:rsidP="00F45529">
      <w:pPr>
        <w:pStyle w:val="ListParagraph"/>
        <w:autoSpaceDE w:val="0"/>
        <w:autoSpaceDN w:val="0"/>
        <w:adjustRightInd w:val="0"/>
        <w:spacing w:after="0"/>
        <w:jc w:val="both"/>
        <w:rPr>
          <w:rFonts w:ascii="Times New Roman" w:hAnsi="Times New Roman"/>
          <w:bCs/>
          <w:sz w:val="24"/>
          <w:szCs w:val="24"/>
        </w:rPr>
      </w:pPr>
    </w:p>
    <w:p w:rsidR="00F45529" w:rsidRPr="00F45529" w:rsidRDefault="00F75DAE" w:rsidP="00F45529">
      <w:pPr>
        <w:pStyle w:val="ListParagraph"/>
        <w:numPr>
          <w:ilvl w:val="0"/>
          <w:numId w:val="4"/>
        </w:numPr>
        <w:autoSpaceDE w:val="0"/>
        <w:autoSpaceDN w:val="0"/>
        <w:adjustRightInd w:val="0"/>
        <w:spacing w:after="0"/>
        <w:jc w:val="both"/>
        <w:rPr>
          <w:rFonts w:ascii="Times New Roman" w:hAnsi="Times New Roman"/>
          <w:bCs/>
          <w:sz w:val="24"/>
          <w:szCs w:val="24"/>
        </w:rPr>
      </w:pPr>
      <w:r w:rsidRPr="00F45529">
        <w:rPr>
          <w:rFonts w:ascii="Times New Roman" w:hAnsi="Times New Roman"/>
          <w:sz w:val="24"/>
          <w:szCs w:val="24"/>
        </w:rPr>
        <w:t xml:space="preserve">EPI has developed </w:t>
      </w:r>
      <w:r w:rsidR="00F45529">
        <w:rPr>
          <w:rFonts w:ascii="Times New Roman" w:hAnsi="Times New Roman"/>
          <w:sz w:val="24"/>
          <w:szCs w:val="24"/>
        </w:rPr>
        <w:t>c</w:t>
      </w:r>
      <w:r w:rsidRPr="00F45529">
        <w:rPr>
          <w:rFonts w:ascii="Times New Roman" w:hAnsi="Times New Roman"/>
          <w:sz w:val="24"/>
          <w:szCs w:val="24"/>
        </w:rPr>
        <w:t>omprehensive Multi</w:t>
      </w:r>
      <w:r w:rsidR="00F45529">
        <w:rPr>
          <w:rFonts w:ascii="Times New Roman" w:hAnsi="Times New Roman"/>
          <w:sz w:val="24"/>
          <w:szCs w:val="24"/>
        </w:rPr>
        <w:t xml:space="preserve"> Y</w:t>
      </w:r>
      <w:r w:rsidRPr="00F45529">
        <w:rPr>
          <w:rFonts w:ascii="Times New Roman" w:hAnsi="Times New Roman"/>
          <w:sz w:val="24"/>
          <w:szCs w:val="24"/>
        </w:rPr>
        <w:t>ear Plan (</w:t>
      </w:r>
      <w:proofErr w:type="spellStart"/>
      <w:r w:rsidRPr="00F45529">
        <w:rPr>
          <w:rFonts w:ascii="Times New Roman" w:hAnsi="Times New Roman"/>
          <w:sz w:val="24"/>
          <w:szCs w:val="24"/>
        </w:rPr>
        <w:t>cMYP</w:t>
      </w:r>
      <w:proofErr w:type="spellEnd"/>
      <w:r w:rsidRPr="00F45529">
        <w:rPr>
          <w:rFonts w:ascii="Times New Roman" w:hAnsi="Times New Roman"/>
          <w:sz w:val="24"/>
          <w:szCs w:val="24"/>
        </w:rPr>
        <w:t>) 2014-2018</w:t>
      </w:r>
      <w:r w:rsidR="00F45529" w:rsidRPr="00F45529">
        <w:rPr>
          <w:rFonts w:ascii="Times New Roman" w:hAnsi="Times New Roman"/>
          <w:sz w:val="24"/>
          <w:szCs w:val="24"/>
        </w:rPr>
        <w:t>.</w:t>
      </w:r>
      <w:r w:rsidR="00F45529" w:rsidRPr="00F45529">
        <w:rPr>
          <w:rFonts w:ascii="Times New Roman" w:hAnsi="Times New Roman"/>
          <w:sz w:val="24"/>
        </w:rPr>
        <w:t xml:space="preserve"> </w:t>
      </w:r>
      <w:proofErr w:type="spellStart"/>
      <w:r w:rsidR="00F45529" w:rsidRPr="00F45529">
        <w:rPr>
          <w:rFonts w:ascii="Times New Roman" w:hAnsi="Times New Roman"/>
          <w:sz w:val="24"/>
        </w:rPr>
        <w:t>cMYP</w:t>
      </w:r>
      <w:proofErr w:type="spellEnd"/>
      <w:r w:rsidR="00F45529" w:rsidRPr="00F45529">
        <w:rPr>
          <w:rFonts w:ascii="Times New Roman" w:hAnsi="Times New Roman"/>
          <w:sz w:val="24"/>
        </w:rPr>
        <w:t xml:space="preserve"> aims at </w:t>
      </w:r>
    </w:p>
    <w:p w:rsidR="00F45529" w:rsidRPr="00F45529" w:rsidRDefault="00F45529" w:rsidP="00F45529">
      <w:pPr>
        <w:pStyle w:val="ListParagraph"/>
        <w:numPr>
          <w:ilvl w:val="1"/>
          <w:numId w:val="4"/>
        </w:numPr>
        <w:autoSpaceDE w:val="0"/>
        <w:autoSpaceDN w:val="0"/>
        <w:adjustRightInd w:val="0"/>
        <w:spacing w:after="0"/>
        <w:jc w:val="both"/>
        <w:rPr>
          <w:rFonts w:ascii="Times New Roman" w:hAnsi="Times New Roman"/>
          <w:bCs/>
          <w:sz w:val="24"/>
          <w:szCs w:val="24"/>
        </w:rPr>
      </w:pPr>
      <w:r w:rsidRPr="00F45529">
        <w:rPr>
          <w:rFonts w:ascii="Times New Roman" w:hAnsi="Times New Roman"/>
          <w:sz w:val="24"/>
        </w:rPr>
        <w:t>Streamline immunization program management at all levels in the light of the devolution and with focus on local ownership and sustainability,</w:t>
      </w:r>
    </w:p>
    <w:p w:rsidR="00F45529" w:rsidRPr="00F45529" w:rsidRDefault="00F45529" w:rsidP="00F45529">
      <w:pPr>
        <w:pStyle w:val="ListParagraph"/>
        <w:numPr>
          <w:ilvl w:val="1"/>
          <w:numId w:val="4"/>
        </w:numPr>
        <w:autoSpaceDE w:val="0"/>
        <w:autoSpaceDN w:val="0"/>
        <w:adjustRightInd w:val="0"/>
        <w:spacing w:after="0"/>
        <w:jc w:val="both"/>
        <w:rPr>
          <w:rFonts w:ascii="Times New Roman" w:hAnsi="Times New Roman"/>
          <w:bCs/>
          <w:sz w:val="24"/>
          <w:szCs w:val="24"/>
        </w:rPr>
      </w:pPr>
      <w:r w:rsidRPr="00F45529">
        <w:rPr>
          <w:rFonts w:ascii="Times New Roman" w:hAnsi="Times New Roman"/>
          <w:sz w:val="24"/>
        </w:rPr>
        <w:t xml:space="preserve"> improve immunization service delivery through</w:t>
      </w:r>
    </w:p>
    <w:p w:rsidR="00F45529" w:rsidRPr="00F45529" w:rsidRDefault="00F45529" w:rsidP="00F45529">
      <w:pPr>
        <w:pStyle w:val="ListParagraph"/>
        <w:numPr>
          <w:ilvl w:val="2"/>
          <w:numId w:val="4"/>
        </w:numPr>
        <w:autoSpaceDE w:val="0"/>
        <w:autoSpaceDN w:val="0"/>
        <w:adjustRightInd w:val="0"/>
        <w:spacing w:after="0"/>
        <w:jc w:val="both"/>
        <w:rPr>
          <w:rFonts w:ascii="Times New Roman" w:hAnsi="Times New Roman"/>
          <w:bCs/>
          <w:sz w:val="24"/>
          <w:szCs w:val="24"/>
        </w:rPr>
      </w:pPr>
      <w:r w:rsidRPr="00F45529">
        <w:rPr>
          <w:rFonts w:ascii="Times New Roman" w:hAnsi="Times New Roman"/>
          <w:sz w:val="24"/>
        </w:rPr>
        <w:t xml:space="preserve"> mobilization of additional skilled immunization staff and strengthening physical infrastructure,</w:t>
      </w:r>
    </w:p>
    <w:p w:rsidR="00F45529" w:rsidRPr="00F45529" w:rsidRDefault="00F45529" w:rsidP="00F45529">
      <w:pPr>
        <w:pStyle w:val="ListParagraph"/>
        <w:numPr>
          <w:ilvl w:val="2"/>
          <w:numId w:val="4"/>
        </w:numPr>
        <w:autoSpaceDE w:val="0"/>
        <w:autoSpaceDN w:val="0"/>
        <w:adjustRightInd w:val="0"/>
        <w:spacing w:after="0"/>
        <w:jc w:val="both"/>
        <w:rPr>
          <w:rFonts w:ascii="Times New Roman" w:hAnsi="Times New Roman"/>
          <w:bCs/>
          <w:sz w:val="24"/>
          <w:szCs w:val="24"/>
        </w:rPr>
      </w:pPr>
      <w:r w:rsidRPr="00F45529">
        <w:rPr>
          <w:rFonts w:ascii="Times New Roman" w:hAnsi="Times New Roman"/>
          <w:sz w:val="24"/>
        </w:rPr>
        <w:t xml:space="preserve"> implementation of micro-planning in all </w:t>
      </w:r>
      <w:proofErr w:type="spellStart"/>
      <w:r w:rsidRPr="00F45529">
        <w:rPr>
          <w:rFonts w:ascii="Times New Roman" w:hAnsi="Times New Roman"/>
          <w:sz w:val="24"/>
        </w:rPr>
        <w:t>UCs</w:t>
      </w:r>
      <w:proofErr w:type="spellEnd"/>
    </w:p>
    <w:p w:rsidR="00F45529" w:rsidRPr="00F45529" w:rsidRDefault="00F45529" w:rsidP="00F45529">
      <w:pPr>
        <w:pStyle w:val="ListParagraph"/>
        <w:numPr>
          <w:ilvl w:val="2"/>
          <w:numId w:val="4"/>
        </w:numPr>
        <w:autoSpaceDE w:val="0"/>
        <w:autoSpaceDN w:val="0"/>
        <w:adjustRightInd w:val="0"/>
        <w:spacing w:after="0"/>
        <w:jc w:val="both"/>
        <w:rPr>
          <w:rFonts w:ascii="Times New Roman" w:hAnsi="Times New Roman"/>
          <w:bCs/>
          <w:sz w:val="24"/>
          <w:szCs w:val="24"/>
        </w:rPr>
      </w:pPr>
      <w:r w:rsidRPr="00F45529">
        <w:rPr>
          <w:rFonts w:ascii="Times New Roman" w:hAnsi="Times New Roman"/>
          <w:sz w:val="24"/>
        </w:rPr>
        <w:t>Upgrade of physical infrastructure and logistics system</w:t>
      </w:r>
    </w:p>
    <w:p w:rsidR="00F45529" w:rsidRPr="00F45529" w:rsidRDefault="00F45529" w:rsidP="00F45529">
      <w:pPr>
        <w:pStyle w:val="ListParagraph"/>
        <w:numPr>
          <w:ilvl w:val="1"/>
          <w:numId w:val="4"/>
        </w:numPr>
        <w:autoSpaceDE w:val="0"/>
        <w:autoSpaceDN w:val="0"/>
        <w:adjustRightInd w:val="0"/>
        <w:spacing w:after="0"/>
        <w:jc w:val="both"/>
        <w:rPr>
          <w:rFonts w:ascii="Times New Roman" w:hAnsi="Times New Roman"/>
          <w:bCs/>
          <w:sz w:val="24"/>
          <w:szCs w:val="24"/>
        </w:rPr>
      </w:pPr>
      <w:r w:rsidRPr="00F45529">
        <w:rPr>
          <w:rFonts w:ascii="Times New Roman" w:hAnsi="Times New Roman"/>
          <w:sz w:val="24"/>
        </w:rPr>
        <w:t>Increase sustainability of immunization through:</w:t>
      </w:r>
    </w:p>
    <w:p w:rsidR="00F45529" w:rsidRPr="00F45529" w:rsidRDefault="00F45529" w:rsidP="00F45529">
      <w:pPr>
        <w:pStyle w:val="ListParagraph"/>
        <w:numPr>
          <w:ilvl w:val="2"/>
          <w:numId w:val="4"/>
        </w:numPr>
        <w:autoSpaceDE w:val="0"/>
        <w:autoSpaceDN w:val="0"/>
        <w:adjustRightInd w:val="0"/>
        <w:spacing w:after="0"/>
        <w:jc w:val="both"/>
        <w:rPr>
          <w:rFonts w:ascii="Times New Roman" w:hAnsi="Times New Roman"/>
          <w:bCs/>
          <w:sz w:val="24"/>
          <w:szCs w:val="24"/>
        </w:rPr>
      </w:pPr>
      <w:r w:rsidRPr="00F45529">
        <w:rPr>
          <w:rFonts w:ascii="Times New Roman" w:hAnsi="Times New Roman"/>
          <w:sz w:val="24"/>
        </w:rPr>
        <w:t xml:space="preserve">Effective integration into </w:t>
      </w:r>
      <w:proofErr w:type="spellStart"/>
      <w:r w:rsidRPr="00F45529">
        <w:rPr>
          <w:rFonts w:ascii="Times New Roman" w:hAnsi="Times New Roman"/>
          <w:sz w:val="24"/>
        </w:rPr>
        <w:t>MNCH</w:t>
      </w:r>
      <w:proofErr w:type="spellEnd"/>
      <w:r w:rsidRPr="00F45529">
        <w:rPr>
          <w:rFonts w:ascii="Times New Roman" w:hAnsi="Times New Roman"/>
          <w:sz w:val="24"/>
        </w:rPr>
        <w:t xml:space="preserve"> services</w:t>
      </w:r>
    </w:p>
    <w:p w:rsidR="00F45529" w:rsidRPr="00F45529" w:rsidRDefault="00F45529" w:rsidP="00F45529">
      <w:pPr>
        <w:pStyle w:val="ListParagraph"/>
        <w:numPr>
          <w:ilvl w:val="2"/>
          <w:numId w:val="4"/>
        </w:numPr>
        <w:autoSpaceDE w:val="0"/>
        <w:autoSpaceDN w:val="0"/>
        <w:adjustRightInd w:val="0"/>
        <w:spacing w:after="0"/>
        <w:jc w:val="both"/>
        <w:rPr>
          <w:rFonts w:ascii="Times New Roman" w:hAnsi="Times New Roman"/>
          <w:bCs/>
          <w:sz w:val="24"/>
          <w:szCs w:val="24"/>
        </w:rPr>
      </w:pPr>
      <w:r w:rsidRPr="00F45529">
        <w:rPr>
          <w:rFonts w:ascii="Times New Roman" w:hAnsi="Times New Roman"/>
          <w:sz w:val="24"/>
        </w:rPr>
        <w:t>Improved planning and budgeting</w:t>
      </w:r>
    </w:p>
    <w:p w:rsidR="00F75DAE" w:rsidRPr="00F45529" w:rsidRDefault="00F45529" w:rsidP="00F45529">
      <w:pPr>
        <w:pStyle w:val="ListParagraph"/>
        <w:numPr>
          <w:ilvl w:val="1"/>
          <w:numId w:val="4"/>
        </w:numPr>
        <w:autoSpaceDE w:val="0"/>
        <w:autoSpaceDN w:val="0"/>
        <w:adjustRightInd w:val="0"/>
        <w:spacing w:after="0"/>
        <w:jc w:val="both"/>
        <w:rPr>
          <w:rFonts w:ascii="Times New Roman" w:hAnsi="Times New Roman"/>
          <w:bCs/>
          <w:sz w:val="24"/>
          <w:szCs w:val="24"/>
        </w:rPr>
      </w:pPr>
      <w:r w:rsidRPr="00F45529">
        <w:rPr>
          <w:rFonts w:ascii="Times New Roman" w:hAnsi="Times New Roman"/>
          <w:bCs/>
          <w:sz w:val="24"/>
          <w:szCs w:val="24"/>
        </w:rPr>
        <w:t>Increase political and public awareness of the importance of immunization through evidence based advocacy, communication and social mobilization activities</w:t>
      </w:r>
    </w:p>
    <w:p w:rsidR="00BA6093" w:rsidRPr="00BA2B49" w:rsidRDefault="00BA6093" w:rsidP="00BA6093">
      <w:pPr>
        <w:pStyle w:val="ListParagraph"/>
        <w:autoSpaceDE w:val="0"/>
        <w:autoSpaceDN w:val="0"/>
        <w:adjustRightInd w:val="0"/>
        <w:spacing w:after="0"/>
        <w:jc w:val="both"/>
        <w:rPr>
          <w:rFonts w:ascii="Times New Roman" w:hAnsi="Times New Roman"/>
          <w:bCs/>
          <w:sz w:val="24"/>
          <w:szCs w:val="24"/>
        </w:rPr>
      </w:pPr>
    </w:p>
    <w:p w:rsidR="00C46BD0" w:rsidRDefault="00C46BD0"/>
    <w:sectPr w:rsidR="00C46BD0" w:rsidSect="00783FA7">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D46" w:rsidRDefault="004E3D46" w:rsidP="004E3D46">
      <w:pPr>
        <w:spacing w:after="0" w:line="240" w:lineRule="auto"/>
      </w:pPr>
      <w:r>
        <w:separator/>
      </w:r>
    </w:p>
  </w:endnote>
  <w:endnote w:type="continuationSeparator" w:id="0">
    <w:p w:rsidR="004E3D46" w:rsidRDefault="004E3D46" w:rsidP="004E3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805"/>
      <w:docPartObj>
        <w:docPartGallery w:val="Page Numbers (Bottom of Page)"/>
        <w:docPartUnique/>
      </w:docPartObj>
    </w:sdtPr>
    <w:sdtContent>
      <w:p w:rsidR="00783FA7" w:rsidRDefault="003134AF">
        <w:pPr>
          <w:pStyle w:val="Footer"/>
          <w:jc w:val="center"/>
        </w:pPr>
        <w:r>
          <w:fldChar w:fldCharType="begin"/>
        </w:r>
        <w:r w:rsidR="001F52AD">
          <w:instrText xml:space="preserve"> PAGE   \* MERGEFORMAT </w:instrText>
        </w:r>
        <w:r>
          <w:fldChar w:fldCharType="separate"/>
        </w:r>
        <w:r w:rsidR="00100326">
          <w:rPr>
            <w:noProof/>
          </w:rPr>
          <w:t>ii</w:t>
        </w:r>
        <w:r>
          <w:fldChar w:fldCharType="end"/>
        </w:r>
      </w:p>
    </w:sdtContent>
  </w:sdt>
  <w:p w:rsidR="004C196D" w:rsidRDefault="001003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803"/>
      <w:docPartObj>
        <w:docPartGallery w:val="Page Numbers (Bottom of Page)"/>
        <w:docPartUnique/>
      </w:docPartObj>
    </w:sdtPr>
    <w:sdtContent>
      <w:p w:rsidR="00783FA7" w:rsidRDefault="003134AF">
        <w:pPr>
          <w:pStyle w:val="Footer"/>
          <w:jc w:val="center"/>
        </w:pPr>
        <w:r>
          <w:fldChar w:fldCharType="begin"/>
        </w:r>
        <w:r w:rsidR="001F52AD">
          <w:instrText xml:space="preserve"> PAGE   \* MERGEFORMAT </w:instrText>
        </w:r>
        <w:r>
          <w:fldChar w:fldCharType="separate"/>
        </w:r>
        <w:r w:rsidR="00100326">
          <w:rPr>
            <w:noProof/>
          </w:rPr>
          <w:t>i</w:t>
        </w:r>
        <w:r>
          <w:fldChar w:fldCharType="end"/>
        </w:r>
      </w:p>
    </w:sdtContent>
  </w:sdt>
  <w:p w:rsidR="00783FA7" w:rsidRDefault="001003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D46" w:rsidRDefault="004E3D46" w:rsidP="004E3D46">
      <w:pPr>
        <w:spacing w:after="0" w:line="240" w:lineRule="auto"/>
      </w:pPr>
      <w:r>
        <w:separator/>
      </w:r>
    </w:p>
  </w:footnote>
  <w:footnote w:type="continuationSeparator" w:id="0">
    <w:p w:rsidR="004E3D46" w:rsidRDefault="004E3D46" w:rsidP="004E3D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32B"/>
    <w:multiLevelType w:val="multilevel"/>
    <w:tmpl w:val="5C464D4C"/>
    <w:styleLink w:val="myHeadingNumbering"/>
    <w:lvl w:ilvl="0">
      <w:start w:val="1"/>
      <w:numFmt w:val="decimal"/>
      <w:lvlText w:val="%1"/>
      <w:lvlJc w:val="left"/>
      <w:pPr>
        <w:ind w:left="0" w:hanging="737"/>
      </w:pPr>
      <w:rPr>
        <w:rFonts w:hint="default"/>
      </w:rPr>
    </w:lvl>
    <w:lvl w:ilvl="1">
      <w:start w:val="1"/>
      <w:numFmt w:val="decimal"/>
      <w:lvlText w:val="%1.%2"/>
      <w:lvlJc w:val="left"/>
      <w:pPr>
        <w:ind w:left="0" w:hanging="737"/>
      </w:pPr>
      <w:rPr>
        <w:rFonts w:hint="default"/>
      </w:rPr>
    </w:lvl>
    <w:lvl w:ilvl="2">
      <w:start w:val="1"/>
      <w:numFmt w:val="decimal"/>
      <w:lvlText w:val="%1.%2.%3"/>
      <w:lvlJc w:val="left"/>
      <w:pPr>
        <w:ind w:left="0" w:hanging="737"/>
      </w:pPr>
      <w:rPr>
        <w:rFonts w:hint="default"/>
      </w:rPr>
    </w:lvl>
    <w:lvl w:ilvl="3">
      <w:start w:val="1"/>
      <w:numFmt w:val="decimal"/>
      <w:lvlText w:val="(%4)"/>
      <w:lvlJc w:val="left"/>
      <w:pPr>
        <w:ind w:left="0" w:hanging="737"/>
      </w:pPr>
      <w:rPr>
        <w:rFonts w:hint="default"/>
      </w:rPr>
    </w:lvl>
    <w:lvl w:ilvl="4">
      <w:start w:val="1"/>
      <w:numFmt w:val="lowerLetter"/>
      <w:lvlText w:val="(%5)"/>
      <w:lvlJc w:val="left"/>
      <w:pPr>
        <w:ind w:left="0" w:hanging="737"/>
      </w:pPr>
      <w:rPr>
        <w:rFonts w:hint="default"/>
      </w:rPr>
    </w:lvl>
    <w:lvl w:ilvl="5">
      <w:start w:val="1"/>
      <w:numFmt w:val="lowerRoman"/>
      <w:lvlText w:val="(%6)"/>
      <w:lvlJc w:val="left"/>
      <w:pPr>
        <w:ind w:left="0" w:hanging="737"/>
      </w:pPr>
      <w:rPr>
        <w:rFonts w:hint="default"/>
      </w:rPr>
    </w:lvl>
    <w:lvl w:ilvl="6">
      <w:start w:val="1"/>
      <w:numFmt w:val="decimal"/>
      <w:lvlText w:val="%7."/>
      <w:lvlJc w:val="left"/>
      <w:pPr>
        <w:ind w:left="0" w:hanging="737"/>
      </w:pPr>
      <w:rPr>
        <w:rFonts w:hint="default"/>
      </w:rPr>
    </w:lvl>
    <w:lvl w:ilvl="7">
      <w:start w:val="1"/>
      <w:numFmt w:val="lowerLetter"/>
      <w:lvlText w:val="%8."/>
      <w:lvlJc w:val="left"/>
      <w:pPr>
        <w:ind w:left="0" w:hanging="737"/>
      </w:pPr>
      <w:rPr>
        <w:rFonts w:hint="default"/>
      </w:rPr>
    </w:lvl>
    <w:lvl w:ilvl="8">
      <w:start w:val="1"/>
      <w:numFmt w:val="lowerRoman"/>
      <w:lvlText w:val="%9."/>
      <w:lvlJc w:val="left"/>
      <w:pPr>
        <w:ind w:left="0" w:hanging="737"/>
      </w:pPr>
      <w:rPr>
        <w:rFonts w:hint="default"/>
      </w:rPr>
    </w:lvl>
  </w:abstractNum>
  <w:abstractNum w:abstractNumId="1">
    <w:nsid w:val="04D20B26"/>
    <w:multiLevelType w:val="hybridMultilevel"/>
    <w:tmpl w:val="E70682A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A6F0270"/>
    <w:multiLevelType w:val="hybridMultilevel"/>
    <w:tmpl w:val="CE18156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A50"/>
    <w:multiLevelType w:val="hybridMultilevel"/>
    <w:tmpl w:val="6C8E0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1B50ED"/>
    <w:multiLevelType w:val="hybridMultilevel"/>
    <w:tmpl w:val="88523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272EE"/>
    <w:multiLevelType w:val="hybridMultilevel"/>
    <w:tmpl w:val="CE645E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F02D4B"/>
    <w:multiLevelType w:val="hybridMultilevel"/>
    <w:tmpl w:val="BE52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7094E"/>
    <w:multiLevelType w:val="hybridMultilevel"/>
    <w:tmpl w:val="3008ED80"/>
    <w:lvl w:ilvl="0" w:tplc="EDCEAEA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17247"/>
    <w:multiLevelType w:val="hybridMultilevel"/>
    <w:tmpl w:val="1C5C624C"/>
    <w:lvl w:ilvl="0" w:tplc="0409000F">
      <w:start w:val="1"/>
      <w:numFmt w:val="decimal"/>
      <w:lvlText w:val="%1."/>
      <w:lvlJc w:val="left"/>
      <w:pPr>
        <w:ind w:left="720" w:hanging="360"/>
      </w:pPr>
    </w:lvl>
    <w:lvl w:ilvl="1" w:tplc="9AA8C5D0">
      <w:start w:val="1"/>
      <w:numFmt w:val="lowerLetter"/>
      <w:lvlText w:val="%2."/>
      <w:lvlJc w:val="left"/>
      <w:pPr>
        <w:ind w:left="1440" w:hanging="360"/>
      </w:pPr>
      <w:rPr>
        <w:b w:val="0"/>
      </w:rPr>
    </w:lvl>
    <w:lvl w:ilvl="2" w:tplc="3B942A2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51C9F"/>
    <w:multiLevelType w:val="hybridMultilevel"/>
    <w:tmpl w:val="61C2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A3612"/>
    <w:multiLevelType w:val="multilevel"/>
    <w:tmpl w:val="ABFEA552"/>
    <w:styleLink w:val="myNumbersMultilevel"/>
    <w:lvl w:ilvl="0">
      <w:start w:val="1"/>
      <w:numFmt w:val="decimal"/>
      <w:lvlText w:val="%1"/>
      <w:lvlJc w:val="left"/>
      <w:pPr>
        <w:ind w:left="340" w:hanging="340"/>
      </w:pPr>
      <w:rPr>
        <w:rFonts w:hint="default"/>
      </w:rPr>
    </w:lvl>
    <w:lvl w:ilvl="1">
      <w:start w:val="1"/>
      <w:numFmt w:val="decimal"/>
      <w:lvlText w:val="%1.%2"/>
      <w:lvlJc w:val="left"/>
      <w:pPr>
        <w:ind w:left="720" w:hanging="380"/>
      </w:pPr>
      <w:rPr>
        <w:rFonts w:hint="default"/>
      </w:rPr>
    </w:lvl>
    <w:lvl w:ilvl="2">
      <w:start w:val="1"/>
      <w:numFmt w:val="decimal"/>
      <w:lvlText w:val="%1.%2.%3"/>
      <w:lvlJc w:val="left"/>
      <w:pPr>
        <w:ind w:left="1191" w:hanging="471"/>
      </w:pPr>
      <w:rPr>
        <w:rFonts w:hint="default"/>
      </w:rPr>
    </w:lvl>
    <w:lvl w:ilvl="3">
      <w:start w:val="1"/>
      <w:numFmt w:val="decimal"/>
      <w:lvlText w:val="(%4)"/>
      <w:lvlJc w:val="left"/>
      <w:pPr>
        <w:ind w:left="1554" w:hanging="363"/>
      </w:pPr>
      <w:rPr>
        <w:rFonts w:hint="default"/>
      </w:rPr>
    </w:lvl>
    <w:lvl w:ilvl="4">
      <w:start w:val="1"/>
      <w:numFmt w:val="lowerLetter"/>
      <w:lvlText w:val="(%5)"/>
      <w:lvlJc w:val="left"/>
      <w:pPr>
        <w:ind w:left="1911"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BE32A48"/>
    <w:multiLevelType w:val="hybridMultilevel"/>
    <w:tmpl w:val="9F368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DF1CA1"/>
    <w:multiLevelType w:val="hybridMultilevel"/>
    <w:tmpl w:val="16C4CDA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8F1C85"/>
    <w:multiLevelType w:val="hybridMultilevel"/>
    <w:tmpl w:val="FA5C5C0C"/>
    <w:lvl w:ilvl="0" w:tplc="C390F3F0">
      <w:start w:val="1"/>
      <w:numFmt w:val="decimal"/>
      <w:lvlText w:val="%1."/>
      <w:lvlJc w:val="left"/>
      <w:pPr>
        <w:tabs>
          <w:tab w:val="num" w:pos="720"/>
        </w:tabs>
        <w:ind w:left="720" w:hanging="360"/>
      </w:pPr>
    </w:lvl>
    <w:lvl w:ilvl="1" w:tplc="C0308E7A" w:tentative="1">
      <w:start w:val="1"/>
      <w:numFmt w:val="decimal"/>
      <w:lvlText w:val="%2."/>
      <w:lvlJc w:val="left"/>
      <w:pPr>
        <w:tabs>
          <w:tab w:val="num" w:pos="1440"/>
        </w:tabs>
        <w:ind w:left="1440" w:hanging="360"/>
      </w:pPr>
    </w:lvl>
    <w:lvl w:ilvl="2" w:tplc="87B824DE" w:tentative="1">
      <w:start w:val="1"/>
      <w:numFmt w:val="decimal"/>
      <w:lvlText w:val="%3."/>
      <w:lvlJc w:val="left"/>
      <w:pPr>
        <w:tabs>
          <w:tab w:val="num" w:pos="2160"/>
        </w:tabs>
        <w:ind w:left="2160" w:hanging="360"/>
      </w:pPr>
    </w:lvl>
    <w:lvl w:ilvl="3" w:tplc="D5FA8C94" w:tentative="1">
      <w:start w:val="1"/>
      <w:numFmt w:val="decimal"/>
      <w:lvlText w:val="%4."/>
      <w:lvlJc w:val="left"/>
      <w:pPr>
        <w:tabs>
          <w:tab w:val="num" w:pos="2880"/>
        </w:tabs>
        <w:ind w:left="2880" w:hanging="360"/>
      </w:pPr>
    </w:lvl>
    <w:lvl w:ilvl="4" w:tplc="8BC22CD4" w:tentative="1">
      <w:start w:val="1"/>
      <w:numFmt w:val="decimal"/>
      <w:lvlText w:val="%5."/>
      <w:lvlJc w:val="left"/>
      <w:pPr>
        <w:tabs>
          <w:tab w:val="num" w:pos="3600"/>
        </w:tabs>
        <w:ind w:left="3600" w:hanging="360"/>
      </w:pPr>
    </w:lvl>
    <w:lvl w:ilvl="5" w:tplc="31EEE848" w:tentative="1">
      <w:start w:val="1"/>
      <w:numFmt w:val="decimal"/>
      <w:lvlText w:val="%6."/>
      <w:lvlJc w:val="left"/>
      <w:pPr>
        <w:tabs>
          <w:tab w:val="num" w:pos="4320"/>
        </w:tabs>
        <w:ind w:left="4320" w:hanging="360"/>
      </w:pPr>
    </w:lvl>
    <w:lvl w:ilvl="6" w:tplc="BB428184" w:tentative="1">
      <w:start w:val="1"/>
      <w:numFmt w:val="decimal"/>
      <w:lvlText w:val="%7."/>
      <w:lvlJc w:val="left"/>
      <w:pPr>
        <w:tabs>
          <w:tab w:val="num" w:pos="5040"/>
        </w:tabs>
        <w:ind w:left="5040" w:hanging="360"/>
      </w:pPr>
    </w:lvl>
    <w:lvl w:ilvl="7" w:tplc="4E56AEB0" w:tentative="1">
      <w:start w:val="1"/>
      <w:numFmt w:val="decimal"/>
      <w:lvlText w:val="%8."/>
      <w:lvlJc w:val="left"/>
      <w:pPr>
        <w:tabs>
          <w:tab w:val="num" w:pos="5760"/>
        </w:tabs>
        <w:ind w:left="5760" w:hanging="360"/>
      </w:pPr>
    </w:lvl>
    <w:lvl w:ilvl="8" w:tplc="0792C11A" w:tentative="1">
      <w:start w:val="1"/>
      <w:numFmt w:val="decimal"/>
      <w:lvlText w:val="%9."/>
      <w:lvlJc w:val="left"/>
      <w:pPr>
        <w:tabs>
          <w:tab w:val="num" w:pos="6480"/>
        </w:tabs>
        <w:ind w:left="6480" w:hanging="360"/>
      </w:pPr>
    </w:lvl>
  </w:abstractNum>
  <w:abstractNum w:abstractNumId="14">
    <w:nsid w:val="59A27367"/>
    <w:multiLevelType w:val="hybridMultilevel"/>
    <w:tmpl w:val="FA5C5C0C"/>
    <w:lvl w:ilvl="0" w:tplc="C390F3F0">
      <w:start w:val="1"/>
      <w:numFmt w:val="decimal"/>
      <w:lvlText w:val="%1."/>
      <w:lvlJc w:val="left"/>
      <w:pPr>
        <w:tabs>
          <w:tab w:val="num" w:pos="720"/>
        </w:tabs>
        <w:ind w:left="720" w:hanging="360"/>
      </w:pPr>
    </w:lvl>
    <w:lvl w:ilvl="1" w:tplc="C0308E7A" w:tentative="1">
      <w:start w:val="1"/>
      <w:numFmt w:val="decimal"/>
      <w:lvlText w:val="%2."/>
      <w:lvlJc w:val="left"/>
      <w:pPr>
        <w:tabs>
          <w:tab w:val="num" w:pos="1440"/>
        </w:tabs>
        <w:ind w:left="1440" w:hanging="360"/>
      </w:pPr>
    </w:lvl>
    <w:lvl w:ilvl="2" w:tplc="87B824DE" w:tentative="1">
      <w:start w:val="1"/>
      <w:numFmt w:val="decimal"/>
      <w:lvlText w:val="%3."/>
      <w:lvlJc w:val="left"/>
      <w:pPr>
        <w:tabs>
          <w:tab w:val="num" w:pos="2160"/>
        </w:tabs>
        <w:ind w:left="2160" w:hanging="360"/>
      </w:pPr>
    </w:lvl>
    <w:lvl w:ilvl="3" w:tplc="D5FA8C94" w:tentative="1">
      <w:start w:val="1"/>
      <w:numFmt w:val="decimal"/>
      <w:lvlText w:val="%4."/>
      <w:lvlJc w:val="left"/>
      <w:pPr>
        <w:tabs>
          <w:tab w:val="num" w:pos="2880"/>
        </w:tabs>
        <w:ind w:left="2880" w:hanging="360"/>
      </w:pPr>
    </w:lvl>
    <w:lvl w:ilvl="4" w:tplc="8BC22CD4" w:tentative="1">
      <w:start w:val="1"/>
      <w:numFmt w:val="decimal"/>
      <w:lvlText w:val="%5."/>
      <w:lvlJc w:val="left"/>
      <w:pPr>
        <w:tabs>
          <w:tab w:val="num" w:pos="3600"/>
        </w:tabs>
        <w:ind w:left="3600" w:hanging="360"/>
      </w:pPr>
    </w:lvl>
    <w:lvl w:ilvl="5" w:tplc="31EEE848" w:tentative="1">
      <w:start w:val="1"/>
      <w:numFmt w:val="decimal"/>
      <w:lvlText w:val="%6."/>
      <w:lvlJc w:val="left"/>
      <w:pPr>
        <w:tabs>
          <w:tab w:val="num" w:pos="4320"/>
        </w:tabs>
        <w:ind w:left="4320" w:hanging="360"/>
      </w:pPr>
    </w:lvl>
    <w:lvl w:ilvl="6" w:tplc="BB428184" w:tentative="1">
      <w:start w:val="1"/>
      <w:numFmt w:val="decimal"/>
      <w:lvlText w:val="%7."/>
      <w:lvlJc w:val="left"/>
      <w:pPr>
        <w:tabs>
          <w:tab w:val="num" w:pos="5040"/>
        </w:tabs>
        <w:ind w:left="5040" w:hanging="360"/>
      </w:pPr>
    </w:lvl>
    <w:lvl w:ilvl="7" w:tplc="4E56AEB0" w:tentative="1">
      <w:start w:val="1"/>
      <w:numFmt w:val="decimal"/>
      <w:lvlText w:val="%8."/>
      <w:lvlJc w:val="left"/>
      <w:pPr>
        <w:tabs>
          <w:tab w:val="num" w:pos="5760"/>
        </w:tabs>
        <w:ind w:left="5760" w:hanging="360"/>
      </w:pPr>
    </w:lvl>
    <w:lvl w:ilvl="8" w:tplc="0792C11A" w:tentative="1">
      <w:start w:val="1"/>
      <w:numFmt w:val="decimal"/>
      <w:lvlText w:val="%9."/>
      <w:lvlJc w:val="left"/>
      <w:pPr>
        <w:tabs>
          <w:tab w:val="num" w:pos="6480"/>
        </w:tabs>
        <w:ind w:left="6480" w:hanging="360"/>
      </w:pPr>
    </w:lvl>
  </w:abstractNum>
  <w:abstractNum w:abstractNumId="15">
    <w:nsid w:val="5F883F52"/>
    <w:multiLevelType w:val="multilevel"/>
    <w:tmpl w:val="ABFEA552"/>
    <w:numStyleLink w:val="myNumbersMultilevel"/>
  </w:abstractNum>
  <w:abstractNum w:abstractNumId="16">
    <w:nsid w:val="65036FDC"/>
    <w:multiLevelType w:val="hybridMultilevel"/>
    <w:tmpl w:val="1802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0650D"/>
    <w:multiLevelType w:val="hybridMultilevel"/>
    <w:tmpl w:val="02DCF476"/>
    <w:lvl w:ilvl="0" w:tplc="F81E3C76">
      <w:start w:val="1"/>
      <w:numFmt w:val="bullet"/>
      <w:lvlText w:val="•"/>
      <w:lvlJc w:val="left"/>
      <w:pPr>
        <w:tabs>
          <w:tab w:val="num" w:pos="720"/>
        </w:tabs>
        <w:ind w:left="720" w:hanging="360"/>
      </w:pPr>
      <w:rPr>
        <w:rFonts w:ascii="Arial" w:hAnsi="Arial" w:hint="default"/>
      </w:rPr>
    </w:lvl>
    <w:lvl w:ilvl="1" w:tplc="E404FECE" w:tentative="1">
      <w:start w:val="1"/>
      <w:numFmt w:val="bullet"/>
      <w:lvlText w:val="•"/>
      <w:lvlJc w:val="left"/>
      <w:pPr>
        <w:tabs>
          <w:tab w:val="num" w:pos="1440"/>
        </w:tabs>
        <w:ind w:left="1440" w:hanging="360"/>
      </w:pPr>
      <w:rPr>
        <w:rFonts w:ascii="Arial" w:hAnsi="Arial" w:hint="default"/>
      </w:rPr>
    </w:lvl>
    <w:lvl w:ilvl="2" w:tplc="ED347F78" w:tentative="1">
      <w:start w:val="1"/>
      <w:numFmt w:val="bullet"/>
      <w:lvlText w:val="•"/>
      <w:lvlJc w:val="left"/>
      <w:pPr>
        <w:tabs>
          <w:tab w:val="num" w:pos="2160"/>
        </w:tabs>
        <w:ind w:left="2160" w:hanging="360"/>
      </w:pPr>
      <w:rPr>
        <w:rFonts w:ascii="Arial" w:hAnsi="Arial" w:hint="default"/>
      </w:rPr>
    </w:lvl>
    <w:lvl w:ilvl="3" w:tplc="8DEC3622" w:tentative="1">
      <w:start w:val="1"/>
      <w:numFmt w:val="bullet"/>
      <w:lvlText w:val="•"/>
      <w:lvlJc w:val="left"/>
      <w:pPr>
        <w:tabs>
          <w:tab w:val="num" w:pos="2880"/>
        </w:tabs>
        <w:ind w:left="2880" w:hanging="360"/>
      </w:pPr>
      <w:rPr>
        <w:rFonts w:ascii="Arial" w:hAnsi="Arial" w:hint="default"/>
      </w:rPr>
    </w:lvl>
    <w:lvl w:ilvl="4" w:tplc="2C029928" w:tentative="1">
      <w:start w:val="1"/>
      <w:numFmt w:val="bullet"/>
      <w:lvlText w:val="•"/>
      <w:lvlJc w:val="left"/>
      <w:pPr>
        <w:tabs>
          <w:tab w:val="num" w:pos="3600"/>
        </w:tabs>
        <w:ind w:left="3600" w:hanging="360"/>
      </w:pPr>
      <w:rPr>
        <w:rFonts w:ascii="Arial" w:hAnsi="Arial" w:hint="default"/>
      </w:rPr>
    </w:lvl>
    <w:lvl w:ilvl="5" w:tplc="2D42A45C" w:tentative="1">
      <w:start w:val="1"/>
      <w:numFmt w:val="bullet"/>
      <w:lvlText w:val="•"/>
      <w:lvlJc w:val="left"/>
      <w:pPr>
        <w:tabs>
          <w:tab w:val="num" w:pos="4320"/>
        </w:tabs>
        <w:ind w:left="4320" w:hanging="360"/>
      </w:pPr>
      <w:rPr>
        <w:rFonts w:ascii="Arial" w:hAnsi="Arial" w:hint="default"/>
      </w:rPr>
    </w:lvl>
    <w:lvl w:ilvl="6" w:tplc="0F2ED122" w:tentative="1">
      <w:start w:val="1"/>
      <w:numFmt w:val="bullet"/>
      <w:lvlText w:val="•"/>
      <w:lvlJc w:val="left"/>
      <w:pPr>
        <w:tabs>
          <w:tab w:val="num" w:pos="5040"/>
        </w:tabs>
        <w:ind w:left="5040" w:hanging="360"/>
      </w:pPr>
      <w:rPr>
        <w:rFonts w:ascii="Arial" w:hAnsi="Arial" w:hint="default"/>
      </w:rPr>
    </w:lvl>
    <w:lvl w:ilvl="7" w:tplc="C51E91E6" w:tentative="1">
      <w:start w:val="1"/>
      <w:numFmt w:val="bullet"/>
      <w:lvlText w:val="•"/>
      <w:lvlJc w:val="left"/>
      <w:pPr>
        <w:tabs>
          <w:tab w:val="num" w:pos="5760"/>
        </w:tabs>
        <w:ind w:left="5760" w:hanging="360"/>
      </w:pPr>
      <w:rPr>
        <w:rFonts w:ascii="Arial" w:hAnsi="Arial" w:hint="default"/>
      </w:rPr>
    </w:lvl>
    <w:lvl w:ilvl="8" w:tplc="8BE8A64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6"/>
  </w:num>
  <w:num w:numId="3">
    <w:abstractNumId w:val="14"/>
  </w:num>
  <w:num w:numId="4">
    <w:abstractNumId w:val="11"/>
  </w:num>
  <w:num w:numId="5">
    <w:abstractNumId w:val="17"/>
  </w:num>
  <w:num w:numId="6">
    <w:abstractNumId w:val="7"/>
  </w:num>
  <w:num w:numId="7">
    <w:abstractNumId w:val="2"/>
  </w:num>
  <w:num w:numId="8">
    <w:abstractNumId w:val="12"/>
  </w:num>
  <w:num w:numId="9">
    <w:abstractNumId w:val="3"/>
  </w:num>
  <w:num w:numId="10">
    <w:abstractNumId w:val="4"/>
  </w:num>
  <w:num w:numId="11">
    <w:abstractNumId w:val="6"/>
  </w:num>
  <w:num w:numId="12">
    <w:abstractNumId w:val="8"/>
  </w:num>
  <w:num w:numId="13">
    <w:abstractNumId w:val="9"/>
  </w:num>
  <w:num w:numId="14">
    <w:abstractNumId w:val="1"/>
  </w:num>
  <w:num w:numId="15">
    <w:abstractNumId w:val="13"/>
  </w:num>
  <w:num w:numId="16">
    <w:abstractNumId w:val="10"/>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A6093"/>
    <w:rsid w:val="0002564D"/>
    <w:rsid w:val="000C58B3"/>
    <w:rsid w:val="00100326"/>
    <w:rsid w:val="00157289"/>
    <w:rsid w:val="001F52AD"/>
    <w:rsid w:val="00211625"/>
    <w:rsid w:val="003134AF"/>
    <w:rsid w:val="00414755"/>
    <w:rsid w:val="004E3D46"/>
    <w:rsid w:val="0058221F"/>
    <w:rsid w:val="00701D58"/>
    <w:rsid w:val="00866E1E"/>
    <w:rsid w:val="008D6EBD"/>
    <w:rsid w:val="008E5017"/>
    <w:rsid w:val="00A34168"/>
    <w:rsid w:val="00BA6093"/>
    <w:rsid w:val="00C46BD0"/>
    <w:rsid w:val="00E81227"/>
    <w:rsid w:val="00ED41CB"/>
    <w:rsid w:val="00EF6499"/>
    <w:rsid w:val="00F45529"/>
    <w:rsid w:val="00F75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93"/>
  </w:style>
  <w:style w:type="paragraph" w:styleId="Heading1">
    <w:name w:val="heading 1"/>
    <w:basedOn w:val="Normal"/>
    <w:next w:val="Normal"/>
    <w:link w:val="Heading1Char"/>
    <w:uiPriority w:val="9"/>
    <w:qFormat/>
    <w:rsid w:val="00BA6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60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uiPriority w:val="9"/>
    <w:unhideWhenUsed/>
    <w:qFormat/>
    <w:rsid w:val="00F45529"/>
    <w:pPr>
      <w:keepNext/>
      <w:keepLines/>
      <w:spacing w:before="200" w:after="0" w:line="240" w:lineRule="auto"/>
      <w:ind w:hanging="737"/>
      <w:outlineLvl w:val="2"/>
    </w:pPr>
    <w:rPr>
      <w:rFonts w:ascii="Trebuchet MS" w:eastAsiaTheme="majorEastAsia" w:hAnsi="Trebuchet MS" w:cstheme="majorBidi"/>
      <w:b/>
      <w:bCs/>
      <w:color w:val="244061" w:themeColor="accent1" w:themeShade="80"/>
      <w:sz w:val="24"/>
    </w:rPr>
  </w:style>
  <w:style w:type="paragraph" w:styleId="Heading4">
    <w:name w:val="heading 4"/>
    <w:basedOn w:val="Normal"/>
    <w:next w:val="BodyText"/>
    <w:link w:val="Heading4Char"/>
    <w:uiPriority w:val="9"/>
    <w:unhideWhenUsed/>
    <w:qFormat/>
    <w:rsid w:val="00F45529"/>
    <w:pPr>
      <w:keepNext/>
      <w:keepLines/>
      <w:spacing w:before="200" w:after="0" w:line="240" w:lineRule="auto"/>
      <w:ind w:hanging="737"/>
      <w:outlineLvl w:val="3"/>
    </w:pPr>
    <w:rPr>
      <w:rFonts w:ascii="Trebuchet MS" w:eastAsiaTheme="majorEastAsia" w:hAnsi="Trebuchet MS" w:cstheme="majorBidi"/>
      <w:b/>
      <w:bCs/>
      <w:iCs/>
      <w:color w:val="002060"/>
    </w:rPr>
  </w:style>
  <w:style w:type="paragraph" w:styleId="Heading5">
    <w:name w:val="heading 5"/>
    <w:basedOn w:val="Normal"/>
    <w:next w:val="Normal"/>
    <w:link w:val="Heading5Char"/>
    <w:uiPriority w:val="9"/>
    <w:unhideWhenUsed/>
    <w:qFormat/>
    <w:rsid w:val="00F45529"/>
    <w:pPr>
      <w:keepNext/>
      <w:keepLines/>
      <w:spacing w:before="200" w:after="0" w:line="240" w:lineRule="auto"/>
      <w:ind w:hanging="737"/>
      <w:outlineLvl w:val="4"/>
    </w:pPr>
    <w:rPr>
      <w:rFonts w:ascii="Trebuchet MS" w:eastAsiaTheme="majorEastAsia" w:hAnsi="Trebuchet MS" w:cstheme="majorBidi"/>
      <w:b/>
      <w:color w:val="243F60" w:themeColor="accent1"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0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60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A6093"/>
    <w:pPr>
      <w:ind w:left="720"/>
      <w:contextualSpacing/>
    </w:pPr>
    <w:rPr>
      <w:rFonts w:ascii="Calibri" w:eastAsia="Times New Roman" w:hAnsi="Calibri" w:cs="Times New Roman"/>
    </w:rPr>
  </w:style>
  <w:style w:type="paragraph" w:styleId="NoSpacing">
    <w:name w:val="No Spacing"/>
    <w:link w:val="NoSpacingChar"/>
    <w:uiPriority w:val="1"/>
    <w:qFormat/>
    <w:rsid w:val="00BA6093"/>
    <w:pPr>
      <w:spacing w:after="0" w:line="240" w:lineRule="auto"/>
    </w:pPr>
    <w:rPr>
      <w:rFonts w:eastAsiaTheme="minorEastAsia"/>
    </w:rPr>
  </w:style>
  <w:style w:type="character" w:customStyle="1" w:styleId="NoSpacingChar">
    <w:name w:val="No Spacing Char"/>
    <w:basedOn w:val="DefaultParagraphFont"/>
    <w:link w:val="NoSpacing"/>
    <w:uiPriority w:val="1"/>
    <w:rsid w:val="00BA6093"/>
    <w:rPr>
      <w:rFonts w:eastAsiaTheme="minorEastAsia"/>
    </w:rPr>
  </w:style>
  <w:style w:type="paragraph" w:styleId="TOC1">
    <w:name w:val="toc 1"/>
    <w:basedOn w:val="Normal"/>
    <w:next w:val="Normal"/>
    <w:autoRedefine/>
    <w:uiPriority w:val="39"/>
    <w:unhideWhenUsed/>
    <w:rsid w:val="00BA6093"/>
    <w:pPr>
      <w:spacing w:after="100"/>
    </w:pPr>
  </w:style>
  <w:style w:type="paragraph" w:styleId="TOC2">
    <w:name w:val="toc 2"/>
    <w:basedOn w:val="Normal"/>
    <w:next w:val="Normal"/>
    <w:autoRedefine/>
    <w:uiPriority w:val="39"/>
    <w:unhideWhenUsed/>
    <w:rsid w:val="00BA6093"/>
    <w:pPr>
      <w:spacing w:after="100"/>
      <w:ind w:left="220"/>
    </w:pPr>
  </w:style>
  <w:style w:type="paragraph" w:styleId="TOC3">
    <w:name w:val="toc 3"/>
    <w:basedOn w:val="Normal"/>
    <w:next w:val="Normal"/>
    <w:autoRedefine/>
    <w:uiPriority w:val="39"/>
    <w:unhideWhenUsed/>
    <w:rsid w:val="00BA6093"/>
    <w:pPr>
      <w:spacing w:after="100"/>
      <w:ind w:left="440"/>
    </w:pPr>
  </w:style>
  <w:style w:type="character" w:styleId="Hyperlink">
    <w:name w:val="Hyperlink"/>
    <w:basedOn w:val="DefaultParagraphFont"/>
    <w:uiPriority w:val="99"/>
    <w:unhideWhenUsed/>
    <w:rsid w:val="00BA6093"/>
    <w:rPr>
      <w:color w:val="0000FF" w:themeColor="hyperlink"/>
      <w:u w:val="single"/>
    </w:rPr>
  </w:style>
  <w:style w:type="paragraph" w:styleId="TOCHeading">
    <w:name w:val="TOC Heading"/>
    <w:basedOn w:val="Heading1"/>
    <w:next w:val="Normal"/>
    <w:uiPriority w:val="39"/>
    <w:semiHidden/>
    <w:unhideWhenUsed/>
    <w:qFormat/>
    <w:rsid w:val="00BA6093"/>
    <w:pPr>
      <w:outlineLvl w:val="9"/>
    </w:pPr>
  </w:style>
  <w:style w:type="paragraph" w:styleId="Footer">
    <w:name w:val="footer"/>
    <w:basedOn w:val="Normal"/>
    <w:link w:val="FooterChar"/>
    <w:uiPriority w:val="99"/>
    <w:unhideWhenUsed/>
    <w:rsid w:val="00BA6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093"/>
  </w:style>
  <w:style w:type="paragraph" w:styleId="BalloonText">
    <w:name w:val="Balloon Text"/>
    <w:basedOn w:val="Normal"/>
    <w:link w:val="BalloonTextChar"/>
    <w:uiPriority w:val="99"/>
    <w:semiHidden/>
    <w:unhideWhenUsed/>
    <w:rsid w:val="00BA6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093"/>
    <w:rPr>
      <w:rFonts w:ascii="Tahoma" w:hAnsi="Tahoma" w:cs="Tahoma"/>
      <w:sz w:val="16"/>
      <w:szCs w:val="16"/>
    </w:rPr>
  </w:style>
  <w:style w:type="character" w:customStyle="1" w:styleId="Heading3Char">
    <w:name w:val="Heading 3 Char"/>
    <w:basedOn w:val="DefaultParagraphFont"/>
    <w:link w:val="Heading3"/>
    <w:uiPriority w:val="9"/>
    <w:rsid w:val="00F45529"/>
    <w:rPr>
      <w:rFonts w:ascii="Trebuchet MS" w:eastAsiaTheme="majorEastAsia" w:hAnsi="Trebuchet MS" w:cstheme="majorBidi"/>
      <w:b/>
      <w:bCs/>
      <w:color w:val="244061" w:themeColor="accent1" w:themeShade="80"/>
      <w:sz w:val="24"/>
    </w:rPr>
  </w:style>
  <w:style w:type="character" w:customStyle="1" w:styleId="Heading4Char">
    <w:name w:val="Heading 4 Char"/>
    <w:basedOn w:val="DefaultParagraphFont"/>
    <w:link w:val="Heading4"/>
    <w:uiPriority w:val="9"/>
    <w:rsid w:val="00F45529"/>
    <w:rPr>
      <w:rFonts w:ascii="Trebuchet MS" w:eastAsiaTheme="majorEastAsia" w:hAnsi="Trebuchet MS" w:cstheme="majorBidi"/>
      <w:b/>
      <w:bCs/>
      <w:iCs/>
      <w:color w:val="002060"/>
    </w:rPr>
  </w:style>
  <w:style w:type="character" w:customStyle="1" w:styleId="Heading5Char">
    <w:name w:val="Heading 5 Char"/>
    <w:basedOn w:val="DefaultParagraphFont"/>
    <w:link w:val="Heading5"/>
    <w:uiPriority w:val="9"/>
    <w:rsid w:val="00F45529"/>
    <w:rPr>
      <w:rFonts w:ascii="Trebuchet MS" w:eastAsiaTheme="majorEastAsia" w:hAnsi="Trebuchet MS" w:cstheme="majorBidi"/>
      <w:b/>
      <w:color w:val="243F60" w:themeColor="accent1" w:themeShade="7F"/>
      <w:sz w:val="20"/>
    </w:rPr>
  </w:style>
  <w:style w:type="paragraph" w:styleId="Subtitle">
    <w:name w:val="Subtitle"/>
    <w:basedOn w:val="Normal"/>
    <w:next w:val="Normal"/>
    <w:link w:val="SubtitleChar"/>
    <w:uiPriority w:val="11"/>
    <w:qFormat/>
    <w:rsid w:val="00F45529"/>
    <w:pPr>
      <w:numPr>
        <w:ilvl w:val="1"/>
      </w:numPr>
      <w:spacing w:before="60" w:after="480" w:line="240" w:lineRule="auto"/>
    </w:pPr>
    <w:rPr>
      <w:rFonts w:ascii="Trebuchet MS" w:eastAsiaTheme="majorEastAsia" w:hAnsi="Trebuchet MS" w:cstheme="majorBidi"/>
      <w:b/>
      <w:iCs/>
      <w:color w:val="365F91" w:themeColor="accent1" w:themeShade="BF"/>
      <w:spacing w:val="4"/>
      <w:sz w:val="36"/>
      <w:szCs w:val="24"/>
    </w:rPr>
  </w:style>
  <w:style w:type="character" w:customStyle="1" w:styleId="SubtitleChar">
    <w:name w:val="Subtitle Char"/>
    <w:basedOn w:val="DefaultParagraphFont"/>
    <w:link w:val="Subtitle"/>
    <w:uiPriority w:val="11"/>
    <w:rsid w:val="00F45529"/>
    <w:rPr>
      <w:rFonts w:ascii="Trebuchet MS" w:eastAsiaTheme="majorEastAsia" w:hAnsi="Trebuchet MS" w:cstheme="majorBidi"/>
      <w:b/>
      <w:iCs/>
      <w:color w:val="365F91" w:themeColor="accent1" w:themeShade="BF"/>
      <w:spacing w:val="4"/>
      <w:sz w:val="36"/>
      <w:szCs w:val="24"/>
    </w:rPr>
  </w:style>
  <w:style w:type="numbering" w:customStyle="1" w:styleId="myNumbersMultilevel">
    <w:name w:val="myNumbers_Multilevel"/>
    <w:uiPriority w:val="99"/>
    <w:rsid w:val="00F45529"/>
    <w:pPr>
      <w:numPr>
        <w:numId w:val="16"/>
      </w:numPr>
    </w:pPr>
  </w:style>
  <w:style w:type="numbering" w:customStyle="1" w:styleId="myHeadingNumbering">
    <w:name w:val="myHeadingNumbering"/>
    <w:uiPriority w:val="99"/>
    <w:rsid w:val="00F45529"/>
    <w:pPr>
      <w:numPr>
        <w:numId w:val="17"/>
      </w:numPr>
    </w:pPr>
  </w:style>
  <w:style w:type="paragraph" w:customStyle="1" w:styleId="myExSumT">
    <w:name w:val="myExSumT"/>
    <w:basedOn w:val="Normal"/>
    <w:qFormat/>
    <w:rsid w:val="00F45529"/>
    <w:pPr>
      <w:spacing w:before="20" w:after="40" w:line="240" w:lineRule="auto"/>
    </w:pPr>
    <w:rPr>
      <w:rFonts w:ascii="Trebuchet MS" w:eastAsia="Times New Roman" w:hAnsi="Trebuchet MS" w:cs="Times New Roman"/>
      <w:bCs/>
      <w:color w:val="002060"/>
      <w:sz w:val="16"/>
      <w:szCs w:val="24"/>
    </w:rPr>
  </w:style>
  <w:style w:type="paragraph" w:styleId="BodyText">
    <w:name w:val="Body Text"/>
    <w:basedOn w:val="Normal"/>
    <w:link w:val="BodyTextChar"/>
    <w:uiPriority w:val="99"/>
    <w:semiHidden/>
    <w:unhideWhenUsed/>
    <w:rsid w:val="00F45529"/>
    <w:pPr>
      <w:spacing w:after="120"/>
    </w:pPr>
  </w:style>
  <w:style w:type="character" w:customStyle="1" w:styleId="BodyTextChar">
    <w:name w:val="Body Text Char"/>
    <w:basedOn w:val="DefaultParagraphFont"/>
    <w:link w:val="BodyText"/>
    <w:uiPriority w:val="99"/>
    <w:semiHidden/>
    <w:rsid w:val="00F455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percentStacked"/>
        <c:ser>
          <c:idx val="0"/>
          <c:order val="0"/>
          <c:tx>
            <c:strRef>
              <c:f>Sheet1!$C$6</c:f>
              <c:strCache>
                <c:ptCount val="1"/>
                <c:pt idx="0">
                  <c:v>Severe &lt; 20ug/l</c:v>
                </c:pt>
              </c:strCache>
            </c:strRef>
          </c:tx>
          <c:dLbls>
            <c:txPr>
              <a:bodyPr/>
              <a:lstStyle/>
              <a:p>
                <a:pPr>
                  <a:defRPr lang="en-CA"/>
                </a:pPr>
                <a:endParaRPr lang="en-US"/>
              </a:p>
            </c:txPr>
            <c:showVal val="1"/>
          </c:dLbls>
          <c:cat>
            <c:multiLvlStrRef>
              <c:f>Sheet1!$D$4:$H$5</c:f>
              <c:multiLvlStrCache>
                <c:ptCount val="5"/>
                <c:lvl>
                  <c:pt idx="0">
                    <c:v>2001</c:v>
                  </c:pt>
                  <c:pt idx="1">
                    <c:v>2011</c:v>
                  </c:pt>
                  <c:pt idx="3">
                    <c:v>2001</c:v>
                  </c:pt>
                  <c:pt idx="4">
                    <c:v>2011</c:v>
                  </c:pt>
                </c:lvl>
                <c:lvl>
                  <c:pt idx="0">
                    <c:v>Mothers</c:v>
                  </c:pt>
                  <c:pt idx="3">
                    <c:v>SAC</c:v>
                  </c:pt>
                </c:lvl>
              </c:multiLvlStrCache>
            </c:multiLvlStrRef>
          </c:cat>
          <c:val>
            <c:numRef>
              <c:f>Sheet1!$D$6:$H$6</c:f>
              <c:numCache>
                <c:formatCode>General</c:formatCode>
                <c:ptCount val="5"/>
                <c:pt idx="0">
                  <c:v>37</c:v>
                </c:pt>
                <c:pt idx="1">
                  <c:v>3</c:v>
                </c:pt>
                <c:pt idx="3">
                  <c:v>23</c:v>
                </c:pt>
                <c:pt idx="4">
                  <c:v>2</c:v>
                </c:pt>
              </c:numCache>
            </c:numRef>
          </c:val>
        </c:ser>
        <c:ser>
          <c:idx val="1"/>
          <c:order val="1"/>
          <c:tx>
            <c:strRef>
              <c:f>Sheet1!$C$7</c:f>
              <c:strCache>
                <c:ptCount val="1"/>
                <c:pt idx="0">
                  <c:v>Moderate 20 - 49ug/l</c:v>
                </c:pt>
              </c:strCache>
            </c:strRef>
          </c:tx>
          <c:dLbls>
            <c:txPr>
              <a:bodyPr/>
              <a:lstStyle/>
              <a:p>
                <a:pPr>
                  <a:defRPr lang="en-CA"/>
                </a:pPr>
                <a:endParaRPr lang="en-US"/>
              </a:p>
            </c:txPr>
            <c:showVal val="1"/>
          </c:dLbls>
          <c:cat>
            <c:multiLvlStrRef>
              <c:f>Sheet1!$D$4:$H$5</c:f>
              <c:multiLvlStrCache>
                <c:ptCount val="5"/>
                <c:lvl>
                  <c:pt idx="0">
                    <c:v>2001</c:v>
                  </c:pt>
                  <c:pt idx="1">
                    <c:v>2011</c:v>
                  </c:pt>
                  <c:pt idx="3">
                    <c:v>2001</c:v>
                  </c:pt>
                  <c:pt idx="4">
                    <c:v>2011</c:v>
                  </c:pt>
                </c:lvl>
                <c:lvl>
                  <c:pt idx="0">
                    <c:v>Mothers</c:v>
                  </c:pt>
                  <c:pt idx="3">
                    <c:v>SAC</c:v>
                  </c:pt>
                </c:lvl>
              </c:multiLvlStrCache>
            </c:multiLvlStrRef>
          </c:cat>
          <c:val>
            <c:numRef>
              <c:f>Sheet1!$D$7:$H$7</c:f>
              <c:numCache>
                <c:formatCode>General</c:formatCode>
                <c:ptCount val="5"/>
                <c:pt idx="0">
                  <c:v>21</c:v>
                </c:pt>
                <c:pt idx="1">
                  <c:v>11</c:v>
                </c:pt>
                <c:pt idx="3">
                  <c:v>19</c:v>
                </c:pt>
                <c:pt idx="4">
                  <c:v>10</c:v>
                </c:pt>
              </c:numCache>
            </c:numRef>
          </c:val>
        </c:ser>
        <c:ser>
          <c:idx val="2"/>
          <c:order val="2"/>
          <c:tx>
            <c:strRef>
              <c:f>Sheet1!$C$8</c:f>
              <c:strCache>
                <c:ptCount val="1"/>
                <c:pt idx="0">
                  <c:v>Mild 50 - 99ug/l</c:v>
                </c:pt>
              </c:strCache>
            </c:strRef>
          </c:tx>
          <c:dLbls>
            <c:txPr>
              <a:bodyPr/>
              <a:lstStyle/>
              <a:p>
                <a:pPr>
                  <a:defRPr lang="en-CA"/>
                </a:pPr>
                <a:endParaRPr lang="en-US"/>
              </a:p>
            </c:txPr>
            <c:showVal val="1"/>
          </c:dLbls>
          <c:cat>
            <c:multiLvlStrRef>
              <c:f>Sheet1!$D$4:$H$5</c:f>
              <c:multiLvlStrCache>
                <c:ptCount val="5"/>
                <c:lvl>
                  <c:pt idx="0">
                    <c:v>2001</c:v>
                  </c:pt>
                  <c:pt idx="1">
                    <c:v>2011</c:v>
                  </c:pt>
                  <c:pt idx="3">
                    <c:v>2001</c:v>
                  </c:pt>
                  <c:pt idx="4">
                    <c:v>2011</c:v>
                  </c:pt>
                </c:lvl>
                <c:lvl>
                  <c:pt idx="0">
                    <c:v>Mothers</c:v>
                  </c:pt>
                  <c:pt idx="3">
                    <c:v>SAC</c:v>
                  </c:pt>
                </c:lvl>
              </c:multiLvlStrCache>
            </c:multiLvlStrRef>
          </c:cat>
          <c:val>
            <c:numRef>
              <c:f>Sheet1!$D$8:$H$8</c:f>
              <c:numCache>
                <c:formatCode>General</c:formatCode>
                <c:ptCount val="5"/>
                <c:pt idx="0">
                  <c:v>18</c:v>
                </c:pt>
                <c:pt idx="1">
                  <c:v>22</c:v>
                </c:pt>
                <c:pt idx="3">
                  <c:v>21</c:v>
                </c:pt>
                <c:pt idx="4">
                  <c:v>24</c:v>
                </c:pt>
              </c:numCache>
            </c:numRef>
          </c:val>
        </c:ser>
        <c:ser>
          <c:idx val="3"/>
          <c:order val="3"/>
          <c:tx>
            <c:strRef>
              <c:f>Sheet1!$C$9</c:f>
              <c:strCache>
                <c:ptCount val="1"/>
                <c:pt idx="0">
                  <c:v>Normal ≥ 100ug/l</c:v>
                </c:pt>
              </c:strCache>
            </c:strRef>
          </c:tx>
          <c:dLbls>
            <c:txPr>
              <a:bodyPr/>
              <a:lstStyle/>
              <a:p>
                <a:pPr>
                  <a:defRPr lang="en-CA"/>
                </a:pPr>
                <a:endParaRPr lang="en-US"/>
              </a:p>
            </c:txPr>
            <c:showVal val="1"/>
          </c:dLbls>
          <c:cat>
            <c:multiLvlStrRef>
              <c:f>Sheet1!$D$4:$H$5</c:f>
              <c:multiLvlStrCache>
                <c:ptCount val="5"/>
                <c:lvl>
                  <c:pt idx="0">
                    <c:v>2001</c:v>
                  </c:pt>
                  <c:pt idx="1">
                    <c:v>2011</c:v>
                  </c:pt>
                  <c:pt idx="3">
                    <c:v>2001</c:v>
                  </c:pt>
                  <c:pt idx="4">
                    <c:v>2011</c:v>
                  </c:pt>
                </c:lvl>
                <c:lvl>
                  <c:pt idx="0">
                    <c:v>Mothers</c:v>
                  </c:pt>
                  <c:pt idx="3">
                    <c:v>SAC</c:v>
                  </c:pt>
                </c:lvl>
              </c:multiLvlStrCache>
            </c:multiLvlStrRef>
          </c:cat>
          <c:val>
            <c:numRef>
              <c:f>Sheet1!$D$9:$H$9</c:f>
              <c:numCache>
                <c:formatCode>General</c:formatCode>
                <c:ptCount val="5"/>
                <c:pt idx="0">
                  <c:v>24</c:v>
                </c:pt>
                <c:pt idx="1">
                  <c:v>64</c:v>
                </c:pt>
                <c:pt idx="3">
                  <c:v>37</c:v>
                </c:pt>
                <c:pt idx="4">
                  <c:v>64</c:v>
                </c:pt>
              </c:numCache>
            </c:numRef>
          </c:val>
        </c:ser>
        <c:overlap val="100"/>
        <c:axId val="65321216"/>
        <c:axId val="72504064"/>
      </c:barChart>
      <c:catAx>
        <c:axId val="65321216"/>
        <c:scaling>
          <c:orientation val="minMax"/>
        </c:scaling>
        <c:axPos val="b"/>
        <c:tickLblPos val="nextTo"/>
        <c:txPr>
          <a:bodyPr/>
          <a:lstStyle/>
          <a:p>
            <a:pPr>
              <a:defRPr lang="en-CA" b="1"/>
            </a:pPr>
            <a:endParaRPr lang="en-US"/>
          </a:p>
        </c:txPr>
        <c:crossAx val="72504064"/>
        <c:crosses val="autoZero"/>
        <c:auto val="1"/>
        <c:lblAlgn val="ctr"/>
        <c:lblOffset val="100"/>
      </c:catAx>
      <c:valAx>
        <c:axId val="72504064"/>
        <c:scaling>
          <c:orientation val="minMax"/>
        </c:scaling>
        <c:axPos val="l"/>
        <c:majorGridlines/>
        <c:numFmt formatCode="0%" sourceLinked="1"/>
        <c:tickLblPos val="nextTo"/>
        <c:txPr>
          <a:bodyPr/>
          <a:lstStyle/>
          <a:p>
            <a:pPr>
              <a:defRPr lang="en-CA"/>
            </a:pPr>
            <a:endParaRPr lang="en-US"/>
          </a:p>
        </c:txPr>
        <c:crossAx val="65321216"/>
        <c:crosses val="autoZero"/>
        <c:crossBetween val="between"/>
      </c:valAx>
    </c:plotArea>
    <c:legend>
      <c:legendPos val="b"/>
      <c:layout/>
      <c:txPr>
        <a:bodyPr/>
        <a:lstStyle/>
        <a:p>
          <a:pPr>
            <a:defRPr lang="en-CA" sz="900" b="1"/>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10</Pages>
  <Words>2976</Words>
  <Characters>16965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Sabeen</dc:creator>
  <cp:lastModifiedBy>Dr. Sabeen</cp:lastModifiedBy>
  <cp:revision>7</cp:revision>
  <cp:lastPrinted>2014-07-01T09:51:00Z</cp:lastPrinted>
  <dcterms:created xsi:type="dcterms:W3CDTF">2014-06-24T10:00:00Z</dcterms:created>
  <dcterms:modified xsi:type="dcterms:W3CDTF">2014-07-01T09:57:00Z</dcterms:modified>
</cp:coreProperties>
</file>